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4874cb"/>
          <w:sz w:val="32"/>
          <w:szCs w:val="32"/>
        </w:rPr>
      </w:pPr>
      <w:r>
        <w:rPr>
          <w:rFonts w:hint="eastAsia" w:ascii="宋体" w:hAnsi="宋体" w:eastAsia="宋体" w:cs="宋体"/>
          <w:color w:val="4874cb"/>
          <w:sz w:val="32"/>
          <w:szCs w:val="32"/>
        </w:rPr>
      </w:r>
      <w:r/>
    </w:p>
    <w:p>
      <w:pPr>
        <w:ind w:firstLine="300"/>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rPr>
          <w:rFonts w:hint="eastAsia" w:ascii="宋体" w:hAnsi="宋体" w:eastAsia="宋体" w:cs="宋体"/>
          <w:b/>
          <w:bCs/>
          <w:sz w:val="60"/>
          <w:szCs w:val="60"/>
        </w:rPr>
      </w:pPr>
      <w:r>
        <w:rPr>
          <w:rFonts w:hint="eastAsia" w:ascii="宋体" w:hAnsi="宋体" w:eastAsia="宋体" w:cs="宋体"/>
          <w:b/>
          <w:bCs/>
          <w:sz w:val="60"/>
          <w:szCs w:val="60"/>
        </w:rPr>
        <w:t xml:space="preserve">常州市政府采购项目</w:t>
      </w:r>
      <w:r/>
    </w:p>
    <w:p>
      <w:pPr>
        <w:jc w:val="center"/>
        <w:rPr>
          <w:rFonts w:hint="eastAsia" w:ascii="宋体" w:hAnsi="宋体" w:eastAsia="宋体" w:cs="宋体"/>
          <w:b/>
          <w:bCs/>
          <w:sz w:val="60"/>
          <w:szCs w:val="60"/>
        </w:rPr>
      </w:pPr>
      <w:r>
        <w:rPr>
          <w:rFonts w:hint="eastAsia" w:ascii="宋体" w:hAnsi="宋体" w:eastAsia="宋体" w:cs="宋体"/>
          <w:b/>
          <w:bCs/>
          <w:sz w:val="60"/>
          <w:szCs w:val="60"/>
        </w:rPr>
        <w:t xml:space="preserve">公开招标文件</w:t>
      </w:r>
      <w:r/>
    </w:p>
    <w:p>
      <w:pPr>
        <w:jc w:val="center"/>
        <w:rPr>
          <w:rFonts w:hint="eastAsia" w:ascii="宋体" w:hAnsi="宋体" w:eastAsia="宋体" w:cs="宋体"/>
          <w:b/>
          <w:bCs/>
          <w:sz w:val="60"/>
          <w:szCs w:val="60"/>
        </w:rPr>
      </w:pPr>
      <w:r>
        <w:rPr>
          <w:rFonts w:hint="eastAsia" w:ascii="宋体" w:hAnsi="宋体" w:eastAsia="宋体" w:cs="宋体"/>
          <w:b/>
          <w:bCs/>
          <w:sz w:val="60"/>
          <w:szCs w:val="60"/>
        </w:rPr>
      </w:r>
      <w:r/>
    </w:p>
    <w:p>
      <w:pPr>
        <w:jc w:val="center"/>
        <w:rPr>
          <w:rFonts w:hint="eastAsia" w:ascii="宋体" w:hAnsi="宋体" w:eastAsia="宋体" w:cs="宋体"/>
          <w:b/>
          <w:bCs/>
          <w:sz w:val="60"/>
          <w:szCs w:val="60"/>
        </w:rPr>
      </w:pPr>
      <w:r>
        <w:rPr>
          <w:rFonts w:hint="eastAsia" w:ascii="宋体" w:hAnsi="宋体" w:eastAsia="宋体" w:cs="宋体"/>
          <w:b/>
          <w:bCs/>
          <w:sz w:val="60"/>
          <w:szCs w:val="60"/>
        </w:rPr>
      </w:r>
      <w:r/>
    </w:p>
    <w:p>
      <w:pPr>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718" w:firstLine="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eastAsia="宋体" w:cs="宋体"/>
          <w:bCs/>
          <w:sz w:val="36"/>
          <w:szCs w:val="36"/>
        </w:rPr>
        <w:t xml:space="preserve">项目名称：</w:t>
      </w:r>
      <w:r>
        <w:rPr>
          <w:rFonts w:hint="eastAsia" w:ascii="宋体" w:hAnsi="宋体" w:cs="宋体"/>
          <w:bCs/>
          <w:sz w:val="36"/>
          <w:szCs w:val="36"/>
          <w:lang w:eastAsia="zh-CN"/>
        </w:rPr>
        <w:t xml:space="preserve">2026年金坛区公路绿化养护项目</w:t>
      </w:r>
      <w:r/>
    </w:p>
    <w:p>
      <w:pPr>
        <w:ind w:firstLine="72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项目编号：JSZC-320413-SRZC-G2025-0022</w:t>
      </w:r>
      <w:r/>
    </w:p>
    <w:p>
      <w:pPr>
        <w:ind w:firstLine="72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采 购 人：常州市金坛区公路事业发展中心</w:t>
      </w:r>
      <w:r/>
    </w:p>
    <w:p>
      <w:pPr>
        <w:ind w:firstLine="72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采购代理机构：江苏睿致诚工程咨询有限公司</w:t>
      </w:r>
      <w:r/>
    </w:p>
    <w:p>
      <w:pPr>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r>
      <w:r/>
    </w:p>
    <w:p>
      <w:pPr>
        <w:ind w:firstLine="723"/>
        <w:jc w:val="center"/>
        <w:spacing w:line="500" w:lineRule="exact"/>
        <w:rPr>
          <w:rFonts w:hint="eastAsia" w:ascii="宋体" w:hAnsi="宋体" w:eastAsia="宋体" w:cs="宋体"/>
          <w:b/>
          <w:sz w:val="36"/>
          <w:szCs w:val="36"/>
        </w:rPr>
        <w:sectPr>
          <w:headerReference w:type="default" r:id="rId9"/>
          <w:headerReference w:type="first" r:id="rId10"/>
          <w:footerReference w:type="default" r:id="rId17"/>
          <w:footerReference w:type="first" r:id="rId18"/>
          <w:footnotePr/>
          <w:endnotePr/>
          <w:type w:val="nextColumn"/>
          <w:pgSz w:w="11906" w:h="16838" w:orient="portrait"/>
          <w:pgMar w:top="1440" w:right="1080" w:bottom="1440" w:left="1080" w:header="851" w:footer="992" w:gutter="0"/>
          <w:cols w:num="1" w:sep="0" w:space="425" w:equalWidth="1"/>
          <w:docGrid w:linePitch="360"/>
          <w:titlePg/>
        </w:sectPr>
      </w:pPr>
      <w:r/>
      <w:bookmarkStart w:id="0" w:name="_Toc99301418"/>
      <w:r>
        <w:rPr>
          <w:rFonts w:hint="eastAsia" w:ascii="宋体" w:hAnsi="宋体" w:eastAsia="宋体" w:cs="宋体"/>
          <w:b/>
          <w:sz w:val="36"/>
          <w:szCs w:val="36"/>
        </w:rPr>
        <w:br w:type="page" w:clear="all"/>
      </w:r>
      <w:r/>
    </w:p>
    <w:p>
      <w:pPr>
        <w:ind w:firstLine="723"/>
        <w:jc w:val="center"/>
        <w:spacing w:line="500" w:lineRule="exact"/>
        <w:rPr>
          <w:rFonts w:hint="eastAsia" w:ascii="宋体" w:hAnsi="宋体" w:eastAsia="宋体" w:cs="宋体"/>
          <w:b/>
          <w:sz w:val="36"/>
          <w:szCs w:val="36"/>
        </w:rPr>
      </w:pPr>
      <w:r>
        <w:rPr>
          <w:rFonts w:hint="eastAsia" w:ascii="宋体" w:hAnsi="宋体" w:eastAsia="宋体" w:cs="宋体"/>
          <w:b/>
          <w:sz w:val="36"/>
          <w:szCs w:val="36"/>
        </w:rPr>
        <w:t xml:space="preserve">目      录</w:t>
      </w:r>
      <w:bookmarkEnd w:id="0"/>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547"/>
        <w:rPr>
          <w:rFonts w:hint="eastAsia" w:ascii="宋体" w:hAnsi="宋体" w:eastAsia="宋体" w:cs="宋体"/>
          <w:b w:val="0"/>
          <w:sz w:val="21"/>
          <w:szCs w:val="22"/>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r/>
    </w:p>
    <w:p>
      <w:pPr>
        <w:pStyle w:val="1547"/>
        <w:keepLines w:val="0"/>
        <w:keepNext w:val="0"/>
        <w:pageBreakBefore w:val="0"/>
        <w:spacing w:line="360" w:lineRule="auto"/>
        <w:widowControl w:val="off"/>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"_Toc99301419" </w:instrText>
      </w:r>
      <w:r>
        <w:rPr>
          <w:rFonts w:hint="eastAsia" w:ascii="宋体" w:hAnsi="宋体" w:eastAsia="宋体" w:cs="宋体"/>
        </w:rPr>
        <w:fldChar w:fldCharType="separate"/>
      </w:r>
      <w:r>
        <w:rPr>
          <w:rStyle w:val="1571"/>
          <w:rFonts w:hint="eastAsia" w:ascii="宋体" w:hAnsi="宋体" w:eastAsia="宋体" w:cs="宋体"/>
          <w:color w:val="000000"/>
        </w:rPr>
        <w:t xml:space="preserve">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_Toc99301419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fldChar w:fldCharType="end"/>
      </w:r>
      <w:r/>
    </w:p>
    <w:p>
      <w:pPr>
        <w:pStyle w:val="1547"/>
        <w:keepLines w:val="0"/>
        <w:keepNext w:val="0"/>
        <w:pageBreakBefore w:val="0"/>
        <w:spacing w:line="360" w:lineRule="auto"/>
        <w:widowControl w:val="off"/>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"_Toc99301420" </w:instrText>
      </w:r>
      <w:r>
        <w:rPr>
          <w:rFonts w:hint="eastAsia" w:ascii="宋体" w:hAnsi="宋体" w:eastAsia="宋体" w:cs="宋体"/>
        </w:rPr>
        <w:fldChar w:fldCharType="separate"/>
      </w:r>
      <w:r>
        <w:rPr>
          <w:rStyle w:val="1571"/>
          <w:rFonts w:hint="eastAsia" w:ascii="宋体" w:hAnsi="宋体" w:eastAsia="宋体" w:cs="宋体"/>
          <w:color w:val="000000"/>
        </w:rPr>
        <w:t xml:space="preserve">第二章   投标人须知</w:t>
      </w:r>
      <w:r>
        <w:rPr>
          <w:rFonts w:hint="eastAsia" w:ascii="宋体" w:hAnsi="宋体" w:eastAsia="宋体" w:cs="宋体"/>
        </w:rPr>
        <w:tab/>
      </w:r>
      <w:r>
        <w:rPr>
          <w:rFonts w:hint="eastAsia" w:ascii="宋体" w:hAnsi="宋体" w:cs="宋体"/>
          <w:lang w:val="en-US" w:eastAsia="zh-CN"/>
        </w:rPr>
        <w:t xml:space="preserve">6</w:t>
      </w:r>
      <w:r>
        <w:rPr>
          <w:rFonts w:hint="eastAsia" w:ascii="宋体" w:hAnsi="宋体" w:eastAsia="宋体" w:cs="宋体"/>
        </w:rPr>
        <w:fldChar w:fldCharType="end"/>
      </w:r>
      <w:r/>
    </w:p>
    <w:p>
      <w:pPr>
        <w:pStyle w:val="1547"/>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"_Toc99301421" </w:instrText>
      </w:r>
      <w:r>
        <w:rPr>
          <w:rFonts w:hint="eastAsia" w:ascii="宋体" w:hAnsi="宋体" w:eastAsia="宋体" w:cs="宋体"/>
        </w:rPr>
        <w:fldChar w:fldCharType="separate"/>
      </w:r>
      <w:r>
        <w:rPr>
          <w:rStyle w:val="1571"/>
          <w:rFonts w:hint="eastAsia" w:ascii="宋体" w:hAnsi="宋体" w:eastAsia="宋体" w:cs="宋体"/>
          <w:color w:val="000000"/>
        </w:rPr>
        <w:t xml:space="preserve">第三章   </w:t>
      </w:r>
      <w:r>
        <w:rPr>
          <w:rStyle w:val="1571"/>
          <w:rFonts w:hint="eastAsia" w:ascii="宋体" w:hAnsi="宋体" w:cs="宋体"/>
          <w:color w:val="000000"/>
          <w:lang w:val="en-US" w:eastAsia="zh-CN"/>
        </w:rPr>
        <w:t xml:space="preserve">资格审查</w:t>
      </w:r>
      <w:r>
        <w:rPr>
          <w:rFonts w:hint="eastAsia" w:ascii="宋体" w:hAnsi="宋体" w:eastAsia="宋体" w:cs="宋体"/>
        </w:rPr>
        <w:tab/>
      </w:r>
      <w:r>
        <w:rPr>
          <w:rFonts w:hint="eastAsia" w:cs="宋体"/>
          <w:lang w:val="en-US" w:eastAsia="zh-CN"/>
        </w:rPr>
        <w:t xml:space="preserve">19</w:t>
      </w:r>
      <w:r>
        <w:rPr>
          <w:rFonts w:hint="eastAsia" w:ascii="宋体" w:hAnsi="宋体" w:eastAsia="宋体" w:cs="宋体"/>
        </w:rPr>
        <w:fldChar w:fldCharType="end"/>
      </w:r>
      <w:r/>
    </w:p>
    <w:p>
      <w:pPr>
        <w:spacing w:line="360" w:lineRule="auto"/>
        <w:rPr>
          <w:rFonts w:hint="default" w:ascii="宋体" w:hAnsi="宋体" w:eastAsia="宋体" w:cs="宋体"/>
          <w:b/>
          <w:bCs/>
          <w:sz w:val="24"/>
          <w:szCs w:val="24"/>
          <w:lang w:val="en-US"/>
        </w:rPr>
      </w:pP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HYPERLINK \l "_Toc99301423" </w:instrText>
      </w:r>
      <w:r>
        <w:rPr>
          <w:rFonts w:hint="eastAsia" w:ascii="宋体" w:hAnsi="宋体" w:eastAsia="宋体" w:cs="宋体"/>
          <w:b/>
          <w:bCs/>
          <w:sz w:val="24"/>
          <w:szCs w:val="24"/>
          <w:lang w:val="en-US" w:eastAsia="zh-CN"/>
        </w:rPr>
        <w:fldChar w:fldCharType="separate"/>
      </w:r>
      <w:r>
        <w:rPr>
          <w:rFonts w:hint="eastAsia" w:ascii="宋体" w:hAnsi="宋体" w:eastAsia="宋体" w:cs="宋体"/>
          <w:b/>
          <w:bCs/>
          <w:sz w:val="24"/>
          <w:szCs w:val="24"/>
          <w:lang w:val="en-US" w:eastAsia="zh-CN"/>
        </w:rPr>
        <w:t xml:space="preserve">第四章  </w:t>
      </w:r>
      <w:r>
        <w:rPr>
          <w:rFonts w:hint="eastAsia" w:ascii="宋体" w:hAnsi="宋体" w:cs="宋体"/>
          <w:b/>
          <w:bCs/>
          <w:sz w:val="24"/>
          <w:szCs w:val="24"/>
          <w:lang w:val="en-US" w:eastAsia="zh-CN"/>
        </w:rPr>
        <w:t xml:space="preserve"> 评标程序、评标方法和评标标准</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zh-CN"/>
        </w:rPr>
        <w:fldChar w:fldCharType="end"/>
      </w:r>
      <w:r>
        <w:rPr>
          <w:rFonts w:hint="eastAsia" w:ascii="宋体" w:hAnsi="宋体" w:cs="宋体"/>
          <w:b/>
          <w:bCs/>
          <w:sz w:val="24"/>
          <w:szCs w:val="24"/>
          <w:lang w:val="en-US" w:eastAsia="zh-CN"/>
        </w:rPr>
        <w:t xml:space="preserve">1</w:t>
      </w:r>
      <w:r/>
    </w:p>
    <w:p>
      <w:pPr>
        <w:pStyle w:val="1547"/>
        <w:keepLines w:val="0"/>
        <w:keepNext w:val="0"/>
        <w:pageBreakBefore w:val="0"/>
        <w:spacing w:line="360" w:lineRule="auto"/>
        <w:widowControl w:val="off"/>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"_Toc99301423" </w:instrText>
      </w:r>
      <w:r>
        <w:rPr>
          <w:rFonts w:hint="eastAsia" w:ascii="宋体" w:hAnsi="宋体" w:eastAsia="宋体" w:cs="宋体"/>
        </w:rPr>
        <w:fldChar w:fldCharType="separate"/>
      </w:r>
      <w:r>
        <w:rPr>
          <w:rStyle w:val="1571"/>
          <w:rFonts w:hint="eastAsia" w:ascii="宋体" w:hAnsi="宋体" w:eastAsia="宋体" w:cs="宋体"/>
          <w:color w:val="000000"/>
        </w:rPr>
        <w:t xml:space="preserve">第</w:t>
      </w:r>
      <w:r>
        <w:rPr>
          <w:rStyle w:val="1571"/>
          <w:rFonts w:hint="eastAsia" w:ascii="宋体" w:hAnsi="宋体" w:cs="宋体"/>
          <w:color w:val="000000"/>
          <w:lang w:val="en-US" w:eastAsia="zh-CN"/>
        </w:rPr>
        <w:t xml:space="preserve">五</w:t>
      </w:r>
      <w:r>
        <w:rPr>
          <w:rStyle w:val="1571"/>
          <w:rFonts w:hint="eastAsia" w:ascii="宋体" w:hAnsi="宋体" w:eastAsia="宋体" w:cs="宋体"/>
          <w:color w:val="000000"/>
        </w:rPr>
        <w:t xml:space="preserve">章   </w:t>
      </w:r>
      <w:r>
        <w:rPr>
          <w:rStyle w:val="1571"/>
          <w:rFonts w:hint="eastAsia" w:ascii="宋体" w:hAnsi="宋体" w:cs="宋体"/>
          <w:color w:val="000000"/>
          <w:lang w:val="en-US" w:eastAsia="zh-CN"/>
        </w:rPr>
        <w:t xml:space="preserve">采购需求</w:t>
      </w:r>
      <w:r>
        <w:rPr>
          <w:rFonts w:hint="eastAsia" w:ascii="宋体" w:hAnsi="宋体" w:eastAsia="宋体" w:cs="宋体"/>
        </w:rPr>
        <w:tab/>
      </w:r>
      <w:r>
        <w:rPr>
          <w:rFonts w:hint="eastAsia" w:cs="宋体"/>
          <w:lang w:val="en-US" w:eastAsia="zh-CN"/>
        </w:rPr>
        <w:t xml:space="preserve">34</w:t>
      </w:r>
      <w:r>
        <w:rPr>
          <w:rFonts w:hint="eastAsia" w:ascii="宋体" w:hAnsi="宋体" w:eastAsia="宋体" w:cs="宋体"/>
        </w:rPr>
        <w:fldChar w:fldCharType="end"/>
      </w:r>
      <w:r/>
    </w:p>
    <w:p>
      <w:pPr>
        <w:pStyle w:val="1547"/>
        <w:keepLines w:val="0"/>
        <w:keepNext w:val="0"/>
        <w:pageBreakBefore w:val="0"/>
        <w:spacing w:line="360" w:lineRule="auto"/>
        <w:widowControl w:val="off"/>
        <w:rPr>
          <w:rFonts w:hint="default" w:ascii="宋体" w:hAnsi="宋体" w:eastAsia="宋体" w:cs="宋体"/>
          <w:b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"_Toc99301424" </w:instrText>
      </w:r>
      <w:r>
        <w:rPr>
          <w:rFonts w:hint="eastAsia" w:ascii="宋体" w:hAnsi="宋体" w:eastAsia="宋体" w:cs="宋体"/>
        </w:rPr>
        <w:fldChar w:fldCharType="separate"/>
      </w:r>
      <w:r>
        <w:rPr>
          <w:rStyle w:val="1571"/>
          <w:rFonts w:hint="eastAsia" w:ascii="宋体" w:hAnsi="宋体" w:eastAsia="宋体" w:cs="宋体"/>
          <w:color w:val="000000"/>
        </w:rPr>
        <w:t xml:space="preserve">第</w:t>
      </w:r>
      <w:r>
        <w:rPr>
          <w:rStyle w:val="1571"/>
          <w:rFonts w:hint="eastAsia" w:ascii="宋体" w:hAnsi="宋体" w:cs="宋体"/>
          <w:color w:val="000000"/>
          <w:lang w:val="en-US" w:eastAsia="zh-CN"/>
        </w:rPr>
        <w:t xml:space="preserve">六</w:t>
      </w:r>
      <w:r>
        <w:rPr>
          <w:rStyle w:val="1571"/>
          <w:rFonts w:hint="eastAsia" w:ascii="宋体" w:hAnsi="宋体" w:eastAsia="宋体" w:cs="宋体"/>
          <w:color w:val="000000"/>
        </w:rPr>
        <w:t xml:space="preserve">章   拟签订的合同文本</w:t>
      </w:r>
      <w:r>
        <w:rPr>
          <w:rFonts w:hint="eastAsia" w:ascii="宋体" w:hAnsi="宋体" w:eastAsia="宋体" w:cs="宋体"/>
        </w:rPr>
        <w:tab/>
      </w:r>
      <w:r>
        <w:rPr>
          <w:rFonts w:hint="eastAsia" w:ascii="宋体" w:hAnsi="宋体" w:eastAsia="宋体" w:cs="宋体"/>
        </w:rPr>
        <w:fldChar w:fldCharType="end"/>
      </w:r>
      <w:r>
        <w:rPr>
          <w:rFonts w:hint="eastAsia" w:cs="宋体"/>
          <w:lang w:val="en-US" w:eastAsia="zh-CN"/>
        </w:rPr>
        <w:t xml:space="preserve">4</w:t>
      </w:r>
      <w:r>
        <w:rPr>
          <w:rFonts w:hint="eastAsia" w:ascii="宋体" w:hAnsi="宋体" w:cs="宋体"/>
          <w:lang w:val="en-US" w:eastAsia="zh-CN"/>
        </w:rPr>
        <w:t xml:space="preserve">1</w:t>
      </w:r>
      <w:r/>
    </w:p>
    <w:p>
      <w:pPr>
        <w:pStyle w:val="1547"/>
        <w:keepLines w:val="0"/>
        <w:keepNext w:val="0"/>
        <w:pageBreakBefore w:val="0"/>
        <w:spacing w:line="360" w:lineRule="auto"/>
        <w:widowControl w:val="off"/>
        <w:rPr>
          <w:rFonts w:hint="default" w:ascii="宋体" w:hAnsi="宋体" w:eastAsia="宋体" w:cs="宋体"/>
          <w:b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"_Toc99301425" </w:instrText>
      </w:r>
      <w:r>
        <w:rPr>
          <w:rFonts w:hint="eastAsia" w:ascii="宋体" w:hAnsi="宋体" w:eastAsia="宋体" w:cs="宋体"/>
        </w:rPr>
        <w:fldChar w:fldCharType="separate"/>
      </w:r>
      <w:r>
        <w:rPr>
          <w:rStyle w:val="1571"/>
          <w:rFonts w:hint="eastAsia" w:ascii="宋体" w:hAnsi="宋体" w:eastAsia="宋体" w:cs="宋体"/>
          <w:color w:val="000000"/>
        </w:rPr>
        <w:t xml:space="preserve">第</w:t>
      </w:r>
      <w:r>
        <w:rPr>
          <w:rStyle w:val="1571"/>
          <w:rFonts w:hint="eastAsia" w:ascii="宋体" w:hAnsi="宋体" w:cs="宋体"/>
          <w:color w:val="000000"/>
          <w:lang w:val="en-US" w:eastAsia="zh-CN"/>
        </w:rPr>
        <w:t xml:space="preserve">七</w:t>
      </w:r>
      <w:r>
        <w:rPr>
          <w:rStyle w:val="1571"/>
          <w:rFonts w:hint="eastAsia" w:ascii="宋体" w:hAnsi="宋体" w:eastAsia="宋体" w:cs="宋体"/>
          <w:color w:val="000000"/>
        </w:rPr>
        <w:t xml:space="preserve">章   投标文件格式</w:t>
      </w:r>
      <w:r>
        <w:rPr>
          <w:rFonts w:hint="eastAsia" w:ascii="宋体" w:hAnsi="宋体" w:eastAsia="宋体" w:cs="宋体"/>
        </w:rPr>
        <w:tab/>
      </w:r>
      <w:r>
        <w:rPr>
          <w:rFonts w:hint="eastAsia" w:ascii="宋体" w:hAnsi="宋体" w:eastAsia="宋体" w:cs="宋体"/>
        </w:rPr>
        <w:fldChar w:fldCharType="end"/>
      </w:r>
      <w:r>
        <w:rPr>
          <w:rFonts w:hint="eastAsia" w:cs="宋体"/>
          <w:lang w:val="en-US" w:eastAsia="zh-CN"/>
        </w:rPr>
        <w:t xml:space="preserve">150</w:t>
      </w:r>
      <w:r/>
    </w:p>
    <w:p>
      <w:pPr>
        <w:pStyle w:val="1547"/>
        <w:spacing w:line="360" w:lineRule="auto"/>
        <w:rPr>
          <w:rFonts w:hint="eastAsia" w:ascii="宋体" w:hAnsi="宋体" w:eastAsia="宋体" w:cs="宋体"/>
          <w:b w:val="0"/>
        </w:rPr>
      </w:pPr>
      <w:r>
        <w:rPr>
          <w:rFonts w:hint="eastAsia" w:ascii="宋体" w:hAnsi="宋体" w:eastAsia="宋体" w:cs="宋体"/>
          <w:b w:val="0"/>
        </w:rPr>
        <w:fldChar w:fldCharType="end"/>
      </w:r>
      <w:r/>
    </w:p>
    <w:p>
      <w:pPr>
        <w:jc w:val="center"/>
        <w:spacing w:line="360" w:lineRule="auto"/>
        <w:rPr>
          <w:rFonts w:hint="eastAsia" w:ascii="宋体" w:hAnsi="宋体" w:eastAsia="宋体" w:cs="宋体"/>
          <w:b/>
          <w:sz w:val="36"/>
          <w:szCs w:val="36"/>
        </w:rPr>
        <w:sectPr>
          <w:footerReference w:type="default" r:id="rId19"/>
          <w:footerReference w:type="first" r:id="rId20"/>
          <w:footnotePr/>
          <w:endnotePr/>
          <w:type w:val="nextPage"/>
          <w:pgSz w:w="11906" w:h="16838" w:orient="portrait"/>
          <w:pgMar w:top="1440" w:right="1080" w:bottom="1440" w:left="1080" w:header="851" w:footer="992" w:gutter="0"/>
          <w:pgNumType w:start="1"/>
          <w:cols w:num="1" w:sep="0" w:space="425" w:equalWidth="1"/>
          <w:docGrid w:linePitch="360"/>
        </w:sectPr>
        <w:outlineLvl w:val="0"/>
      </w:pPr>
      <w:r/>
      <w:bookmarkStart w:id="1" w:name="_Toc99301419"/>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第一章   投标邀请</w:t>
      </w:r>
      <w:bookmarkEnd w:id="1"/>
      <w:r/>
      <w:r/>
    </w:p>
    <w:p>
      <w:pPr>
        <w:pStyle w:val="1496"/>
        <w:jc w:val="left"/>
        <w:spacing w:before="0" w:line="360" w:lineRule="auto"/>
        <w:rPr>
          <w:rFonts w:hint="eastAsia" w:ascii="宋体" w:hAnsi="宋体" w:eastAsia="宋体" w:cs="宋体"/>
          <w:sz w:val="24"/>
          <w:szCs w:val="24"/>
        </w:rPr>
      </w:pPr>
      <w:r/>
      <w:bookmarkStart w:id="2" w:name="_Toc35393621"/>
      <w:r/>
      <w:bookmarkStart w:id="3" w:name="_Toc35393790"/>
      <w:r/>
      <w:bookmarkStart w:id="4" w:name="_Toc28359079"/>
      <w:r/>
      <w:bookmarkStart w:id="5" w:name="_Toc28359002"/>
      <w:r/>
      <w:bookmarkStart w:id="6" w:name="_Hlk24379207"/>
      <w:r>
        <w:rPr>
          <w:rFonts w:hint="eastAsia" w:ascii="宋体" w:hAnsi="宋体" w:eastAsia="宋体" w:cs="宋体"/>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1.项目编号：</w:t>
      </w:r>
      <w:r>
        <w:rPr>
          <w:rFonts w:hint="eastAsia" w:ascii="宋体" w:hAnsi="宋体" w:eastAsia="宋体" w:cs="宋体"/>
          <w:sz w:val="24"/>
          <w:u w:val="single"/>
        </w:rPr>
        <w:t xml:space="preserve">JSZC-320413-SRZC-G2025-0022</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2.项目名称：</w:t>
      </w:r>
      <w:bookmarkEnd w:id="6"/>
      <w:r>
        <w:rPr>
          <w:rFonts w:hint="eastAsia" w:ascii="宋体" w:hAnsi="宋体" w:cs="宋体"/>
          <w:sz w:val="24"/>
          <w:u w:val="single"/>
          <w:lang w:eastAsia="zh-CN"/>
        </w:rPr>
        <w:t xml:space="preserve">2026年金坛区公路绿化养护项目</w:t>
      </w:r>
      <w:r/>
    </w:p>
    <w:p>
      <w:pPr>
        <w:ind w:firstLine="480"/>
        <w:spacing w:line="360" w:lineRule="auto"/>
        <w:rPr>
          <w:rFonts w:hint="default" w:ascii="宋体" w:hAnsi="宋体" w:eastAsia="宋体" w:cs="宋体"/>
          <w:bCs/>
          <w:sz w:val="24"/>
          <w:lang w:val="en-US" w:eastAsia="zh-CN"/>
        </w:rPr>
      </w:pPr>
      <w:r>
        <w:rPr>
          <w:rFonts w:hint="eastAsia" w:ascii="宋体" w:hAnsi="宋体" w:eastAsia="宋体" w:cs="宋体"/>
          <w:sz w:val="24"/>
        </w:rPr>
        <w:t xml:space="preserve">3.项目预算金额：</w:t>
      </w:r>
      <w:r>
        <w:rPr>
          <w:rFonts w:hint="eastAsia" w:ascii="宋体" w:hAnsi="宋体" w:cs="宋体"/>
          <w:sz w:val="24"/>
          <w:u w:val="single"/>
          <w:lang w:val="en-US" w:eastAsia="zh-CN"/>
        </w:rPr>
        <w:t xml:space="preserve">1584</w:t>
      </w:r>
      <w:r>
        <w:rPr>
          <w:rFonts w:hint="eastAsia" w:ascii="宋体" w:hAnsi="宋体" w:eastAsia="宋体" w:cs="宋体"/>
          <w:sz w:val="24"/>
          <w:u w:val="single"/>
        </w:rPr>
        <w:t xml:space="preserve">万元/</w:t>
      </w:r>
      <w:r>
        <w:rPr>
          <w:rFonts w:hint="eastAsia" w:ascii="宋体" w:hAnsi="宋体" w:cs="宋体"/>
          <w:sz w:val="24"/>
          <w:u w:val="single"/>
          <w:lang w:val="en-US" w:eastAsia="zh-CN"/>
        </w:rPr>
        <w:t xml:space="preserve">11</w:t>
      </w:r>
      <w:r>
        <w:rPr>
          <w:rFonts w:hint="eastAsia" w:ascii="宋体" w:hAnsi="宋体" w:eastAsia="宋体" w:cs="宋体"/>
          <w:sz w:val="24"/>
          <w:u w:val="single"/>
        </w:rPr>
        <w:t xml:space="preserve">个月</w:t>
      </w:r>
      <w:r>
        <w:rPr>
          <w:rFonts w:hint="eastAsia" w:ascii="宋体" w:hAnsi="宋体" w:cs="宋体"/>
          <w:sz w:val="24"/>
          <w:u w:val="single"/>
          <w:lang w:eastAsia="zh-CN"/>
        </w:rPr>
        <w:t xml:space="preserve">。</w:t>
      </w:r>
      <w:r>
        <w:rPr>
          <w:sz w:val="24"/>
        </w:rPr>
        <w:t xml:space="preserve">项目最高限价：</w:t>
      </w:r>
      <w:r>
        <w:rPr>
          <w:rFonts w:hint="eastAsia" w:ascii="宋体" w:hAnsi="宋体" w:eastAsia="宋体" w:cs="宋体"/>
          <w:bCs/>
          <w:sz w:val="24"/>
          <w:lang w:val="en-US" w:eastAsia="zh-CN"/>
        </w:rPr>
        <w:t xml:space="preserve">2026JTGL-LVYH-1标段</w:t>
      </w:r>
      <w:r>
        <w:rPr>
          <w:rFonts w:hint="eastAsia" w:ascii="宋体" w:hAnsi="宋体" w:eastAsia="宋体" w:cs="宋体"/>
          <w:bCs/>
          <w:sz w:val="24"/>
          <w:u w:val="single"/>
          <w:lang w:val="en-US" w:eastAsia="zh-CN"/>
        </w:rPr>
        <w:t xml:space="preserve">826.5276</w:t>
      </w:r>
      <w:r>
        <w:rPr>
          <w:rFonts w:hint="eastAsia" w:ascii="宋体" w:hAnsi="宋体" w:eastAsia="宋体" w:cs="宋体"/>
          <w:bCs/>
          <w:sz w:val="24"/>
          <w:lang w:val="en-US" w:eastAsia="zh-CN"/>
        </w:rPr>
        <w:t xml:space="preserve">万元</w:t>
      </w:r>
      <w:r>
        <w:rPr>
          <w:rFonts w:hint="eastAsia" w:ascii="宋体" w:hAnsi="宋体" w:cs="宋体"/>
          <w:bCs/>
          <w:sz w:val="24"/>
          <w:lang w:val="en-US" w:eastAsia="zh-CN"/>
        </w:rPr>
        <w:t xml:space="preserve">；</w:t>
      </w:r>
      <w:r>
        <w:rPr>
          <w:rFonts w:hint="eastAsia" w:ascii="宋体" w:hAnsi="宋体" w:eastAsia="宋体" w:cs="宋体"/>
          <w:sz w:val="24"/>
          <w:highlight w:val="none"/>
          <w:lang w:val="en-US" w:eastAsia="zh-CN"/>
        </w:rPr>
        <w:t xml:space="preserve">2026JTGL-LVYH-2标段</w:t>
      </w:r>
      <w:r>
        <w:rPr>
          <w:rFonts w:hint="eastAsia" w:ascii="宋体" w:hAnsi="宋体" w:cs="宋体"/>
          <w:sz w:val="24"/>
          <w:u w:val="single"/>
          <w:lang w:val="en-US" w:eastAsia="zh-CN"/>
        </w:rPr>
        <w:t xml:space="preserve">757.2118</w:t>
      </w:r>
      <w:r>
        <w:rPr>
          <w:rFonts w:hint="eastAsia" w:ascii="宋体" w:hAnsi="宋体" w:eastAsia="宋体" w:cs="宋体"/>
          <w:bCs/>
          <w:sz w:val="24"/>
          <w:lang w:val="en-US" w:eastAsia="zh-CN"/>
        </w:rPr>
        <w:t xml:space="preserve">万元</w:t>
      </w:r>
      <w:r>
        <w:rPr>
          <w:rFonts w:hint="eastAsia" w:ascii="宋体" w:hAnsi="宋体" w:cs="宋体"/>
          <w:bCs/>
          <w:sz w:val="24"/>
          <w:lang w:val="en-US" w:eastAsia="zh-CN"/>
        </w:rPr>
        <w:t xml:space="preserve">。</w:t>
      </w:r>
      <w:r/>
    </w:p>
    <w:p>
      <w:pPr>
        <w:numPr>
          <w:ilvl w:val="0"/>
          <w:numId w:val="18"/>
        </w:numPr>
        <w:ind w:firstLine="480"/>
        <w:spacing w:line="360" w:lineRule="auto"/>
        <w:tabs>
          <w:tab w:val="clear" w:pos="312" w:leader="none"/>
        </w:tabs>
        <w:rPr>
          <w:rFonts w:hint="eastAsia" w:ascii="宋体" w:hAnsi="宋体" w:eastAsia="宋体" w:cs="宋体"/>
          <w:sz w:val="24"/>
        </w:rPr>
      </w:pPr>
      <w:r>
        <w:rPr>
          <w:rFonts w:hint="eastAsia" w:ascii="宋体" w:hAnsi="宋体" w:eastAsia="宋体" w:cs="宋体"/>
          <w:sz w:val="24"/>
        </w:rPr>
        <w:t xml:space="preserve">采购需求：</w:t>
      </w:r>
      <w:r/>
    </w:p>
    <w:tbl>
      <w:tblPr>
        <w:tblStyle w:val="1260"/>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2243"/>
        <w:gridCol w:w="2108"/>
        <w:gridCol w:w="931"/>
        <w:gridCol w:w="3872"/>
      </w:tblGrid>
      <w:tr>
        <w:trPr>
          <w:trHeight w:val="454"/>
        </w:trPr>
        <w:tc>
          <w:tcPr>
            <w:tcW w:w="380"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包号</w:t>
            </w:r>
            <w:r/>
          </w:p>
        </w:tc>
        <w:tc>
          <w:tcPr>
            <w:tcW w:w="1131"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标的名称</w:t>
            </w:r>
            <w:r/>
          </w:p>
        </w:tc>
        <w:tc>
          <w:tcPr>
            <w:tcW w:w="1063"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采购包预算金额</w:t>
            </w:r>
            <w:r/>
          </w:p>
          <w:p>
            <w:pPr>
              <w:jc w:val="center"/>
              <w:rPr>
                <w:rFonts w:hint="eastAsia" w:ascii="宋体" w:hAnsi="宋体" w:eastAsia="宋体" w:cs="宋体"/>
                <w:bCs/>
                <w:sz w:val="24"/>
              </w:rPr>
            </w:pPr>
            <w:r>
              <w:rPr>
                <w:rFonts w:hint="eastAsia" w:ascii="宋体" w:hAnsi="宋体" w:eastAsia="宋体" w:cs="宋体"/>
                <w:bCs/>
                <w:sz w:val="24"/>
              </w:rPr>
              <w:t xml:space="preserve">（万元）</w:t>
            </w:r>
            <w:r/>
          </w:p>
        </w:tc>
        <w:tc>
          <w:tcPr>
            <w:tcW w:w="470"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数量</w:t>
            </w:r>
            <w:r/>
          </w:p>
        </w:tc>
        <w:tc>
          <w:tcPr>
            <w:tcW w:w="195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简要技术需求或服务要求</w:t>
            </w:r>
            <w:r/>
          </w:p>
        </w:tc>
      </w:tr>
      <w:tr>
        <w:trPr>
          <w:trHeight w:val="454"/>
        </w:trPr>
        <w:tc>
          <w:tcPr>
            <w:tcW w:w="380"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01</w:t>
            </w:r>
            <w:r/>
          </w:p>
        </w:tc>
        <w:tc>
          <w:tcPr>
            <w:tcW w:w="1131"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lang w:val="en-US" w:eastAsia="zh-CN"/>
              </w:rPr>
              <w:t xml:space="preserve">2026JTGL-LVYH-1标段</w:t>
            </w:r>
            <w:r/>
          </w:p>
        </w:tc>
        <w:tc>
          <w:tcPr>
            <w:tcW w:w="1063" w:type="pct"/>
            <w:vAlign w:val="center"/>
            <w:textDirection w:val="lrTb"/>
            <w:noWrap w:val="false"/>
          </w:tcPr>
          <w:p>
            <w:pPr>
              <w:jc w:val="center"/>
              <w:rPr>
                <w:rFonts w:hint="default" w:ascii="宋体" w:hAnsi="宋体" w:eastAsia="宋体" w:cs="宋体"/>
                <w:bCs/>
                <w:sz w:val="24"/>
                <w:lang w:val="en-US"/>
              </w:rPr>
            </w:pPr>
            <w:r>
              <w:rPr>
                <w:rFonts w:hint="eastAsia" w:ascii="宋体" w:hAnsi="宋体" w:cs="宋体"/>
                <w:sz w:val="24"/>
                <w:lang w:val="en-US" w:eastAsia="zh-CN"/>
              </w:rPr>
              <w:t xml:space="preserve">826.6276</w:t>
            </w:r>
            <w:r/>
          </w:p>
        </w:tc>
        <w:tc>
          <w:tcPr>
            <w:tcW w:w="470"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w:t>
            </w:r>
            <w:r/>
          </w:p>
        </w:tc>
        <w:tc>
          <w:tcPr>
            <w:tcW w:w="1953" w:type="pct"/>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金坛区范围内的公路绿化养护巡查、绿地保护、除草、绿化修剪、施肥、病虫害防治、灾害应急处置、刷白、移植、补植等工作。养护期限为</w:t>
            </w:r>
            <w:r>
              <w:rPr>
                <w:rFonts w:hint="eastAsia" w:ascii="宋体" w:hAnsi="宋体" w:cs="宋体"/>
                <w:sz w:val="24"/>
                <w:lang w:val="en-US" w:eastAsia="zh-CN"/>
              </w:rPr>
              <w:t xml:space="preserve">11</w:t>
            </w:r>
            <w:r>
              <w:rPr>
                <w:rFonts w:hint="eastAsia" w:ascii="宋体" w:hAnsi="宋体" w:eastAsia="宋体" w:cs="宋体"/>
                <w:sz w:val="24"/>
              </w:rPr>
              <w:t xml:space="preserve">个月(具体日期以合同签订为准)。</w:t>
            </w:r>
            <w:r>
              <w:rPr>
                <w:rFonts w:hint="eastAsia" w:ascii="宋体" w:hAnsi="宋体" w:eastAsia="宋体" w:cs="宋体"/>
                <w:sz w:val="24"/>
                <w:szCs w:val="24"/>
                <w:highlight w:val="none"/>
                <w:lang w:val="en-US" w:eastAsia="zh-CN"/>
              </w:rPr>
              <w:t xml:space="preserve">具体路段里程和养护等级详见招标文件第</w:t>
            </w: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章采购需求。</w:t>
            </w:r>
            <w:r/>
          </w:p>
        </w:tc>
      </w:tr>
      <w:tr>
        <w:trPr>
          <w:trHeight w:val="454"/>
        </w:trPr>
        <w:tc>
          <w:tcPr>
            <w:tcW w:w="380"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02</w:t>
            </w:r>
            <w:r/>
          </w:p>
        </w:tc>
        <w:tc>
          <w:tcPr>
            <w:tcW w:w="1131"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highlight w:val="none"/>
                <w:lang w:val="en-US" w:eastAsia="zh-CN"/>
              </w:rPr>
              <w:t xml:space="preserve">2026JTGL-LVYH-2标段</w:t>
            </w:r>
            <w:r/>
          </w:p>
        </w:tc>
        <w:tc>
          <w:tcPr>
            <w:tcW w:w="1063" w:type="pct"/>
            <w:vAlign w:val="center"/>
            <w:textDirection w:val="lrTb"/>
            <w:noWrap w:val="false"/>
          </w:tcPr>
          <w:p>
            <w:pPr>
              <w:jc w:val="center"/>
              <w:rPr>
                <w:rFonts w:hint="default" w:ascii="宋体" w:hAnsi="宋体" w:eastAsia="宋体" w:cs="宋体"/>
                <w:bCs/>
                <w:sz w:val="24"/>
                <w:lang w:val="en-US"/>
              </w:rPr>
            </w:pPr>
            <w:r>
              <w:rPr>
                <w:rFonts w:hint="eastAsia" w:ascii="宋体" w:hAnsi="宋体" w:cs="宋体"/>
                <w:sz w:val="24"/>
                <w:lang w:val="en-US" w:eastAsia="zh-CN"/>
              </w:rPr>
              <w:t xml:space="preserve">757.3724</w:t>
            </w:r>
            <w:r/>
          </w:p>
        </w:tc>
        <w:tc>
          <w:tcPr>
            <w:tcW w:w="470"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w:t>
            </w:r>
            <w:r/>
          </w:p>
        </w:tc>
        <w:tc>
          <w:tcPr>
            <w:tcW w:w="1953" w:type="pct"/>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金坛区范围内的公路绿化养护巡查、绿地保护、除草、绿化修剪、施肥、病虫害防治、灾害应急处置、刷白、移植、补植等工作。养护期限为</w:t>
            </w:r>
            <w:r>
              <w:rPr>
                <w:rFonts w:hint="eastAsia" w:ascii="宋体" w:hAnsi="宋体" w:cs="宋体"/>
                <w:sz w:val="24"/>
                <w:lang w:val="en-US" w:eastAsia="zh-CN"/>
              </w:rPr>
              <w:t xml:space="preserve">11</w:t>
            </w:r>
            <w:r>
              <w:rPr>
                <w:rFonts w:hint="eastAsia" w:ascii="宋体" w:hAnsi="宋体" w:eastAsia="宋体" w:cs="宋体"/>
                <w:sz w:val="24"/>
              </w:rPr>
              <w:t xml:space="preserve">个月(具体日期以合同签订为准)。</w:t>
            </w:r>
            <w:r>
              <w:rPr>
                <w:rFonts w:hint="eastAsia" w:ascii="宋体" w:hAnsi="宋体" w:eastAsia="宋体" w:cs="宋体"/>
                <w:sz w:val="24"/>
                <w:szCs w:val="24"/>
                <w:highlight w:val="none"/>
                <w:lang w:val="en-US" w:eastAsia="zh-CN"/>
              </w:rPr>
              <w:t xml:space="preserve">具体路段里程和养护等级详见招标文件第</w:t>
            </w: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章采购需求。</w:t>
            </w:r>
            <w:r/>
          </w:p>
        </w:tc>
      </w:tr>
    </w:tbl>
    <w:p>
      <w:pPr>
        <w:ind w:left="0" w:firstLine="48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开标时投标人的投标报价超出招标人设定的最高投标限价的，招标人不予接受，</w:t>
      </w:r>
      <w:r>
        <w:rPr>
          <w:rFonts w:hint="eastAsia" w:ascii="宋体" w:hAnsi="宋体" w:eastAsia="宋体" w:cs="宋体"/>
          <w:b/>
          <w:bCs/>
          <w:sz w:val="24"/>
          <w:highlight w:val="none"/>
          <w:lang w:val="en-US" w:eastAsia="zh-CN"/>
        </w:rPr>
        <w:t xml:space="preserve">投标文件</w:t>
      </w:r>
      <w:r>
        <w:rPr>
          <w:rFonts w:hint="eastAsia" w:ascii="宋体" w:hAnsi="宋体" w:eastAsia="宋体" w:cs="宋体"/>
          <w:b/>
          <w:bCs/>
          <w:sz w:val="24"/>
          <w:highlight w:val="none"/>
        </w:rPr>
        <w:t xml:space="preserve">将作为无效投标处理。</w:t>
      </w:r>
      <w:r/>
    </w:p>
    <w:p>
      <w:pPr>
        <w:ind w:left="0" w:firstLine="480"/>
        <w:pageBreakBefore w:val="0"/>
        <w:spacing w:line="360" w:lineRule="auto"/>
        <w:widowControl w:val="off"/>
        <w:rPr>
          <w:rFonts w:hint="eastAsia" w:ascii="宋体" w:hAnsi="宋体" w:eastAsia="宋体" w:cs="宋体"/>
          <w:b/>
          <w:bCs/>
          <w:sz w:val="24"/>
          <w:highlight w:val="none"/>
          <w:u w:val="single"/>
        </w:rPr>
      </w:pPr>
      <w:r>
        <w:rPr>
          <w:rFonts w:hint="eastAsia" w:ascii="宋体" w:hAnsi="宋体" w:eastAsia="宋体" w:cs="宋体"/>
          <w:b/>
          <w:bCs/>
          <w:sz w:val="24"/>
          <w:highlight w:val="none"/>
        </w:rPr>
        <w:t xml:space="preserve">本项目共</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个标段，供应商最多可参加</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个标段的投标，但最多只能中标1个标段。评标顺序按</w:t>
      </w:r>
      <w:r>
        <w:rPr>
          <w:rFonts w:hint="eastAsia" w:ascii="宋体" w:hAnsi="宋体" w:eastAsia="宋体" w:cs="宋体"/>
          <w:b/>
          <w:bCs/>
          <w:sz w:val="24"/>
          <w:highlight w:val="none"/>
          <w:lang w:val="en-US" w:eastAsia="zh-CN"/>
        </w:rPr>
        <w:t xml:space="preserve">2026JTGL-LVYH-1标段、2026JTGL-LVYH-2标段</w:t>
      </w:r>
      <w:r>
        <w:rPr>
          <w:rFonts w:hint="eastAsia" w:ascii="宋体" w:hAnsi="宋体" w:eastAsia="宋体" w:cs="宋体"/>
          <w:b/>
          <w:bCs/>
          <w:sz w:val="24"/>
          <w:highlight w:val="none"/>
        </w:rPr>
        <w:t xml:space="preserve">进行评审。如某标段进入详细评审的供应商不足3家时，则重新招标，且不接受已在其他标段中标的供应商投标。若一个供应商同时在两个标段总分最高时，则按评审顺序推荐为先评审标段的排名第一中标候选人，后续标段则不再推荐为中标候选人，后续标段将推荐由相应标段总分第二的供应商为排名第一的中标候选人，以此类推。如2个或以上的供应商在同一个标段总得分相同，则推荐服务方案得分高的为第一中标候选人；如服务方案得分也相同，则推荐报价低的供应商为第一中标候选人；如报价也相同，则由评委会决定推荐顺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5.合同履行期限：</w:t>
      </w:r>
      <w:r>
        <w:rPr>
          <w:rFonts w:hint="eastAsia" w:ascii="宋体" w:hAnsi="宋体" w:eastAsia="宋体" w:cs="宋体"/>
          <w:sz w:val="24"/>
          <w:u w:val="single"/>
        </w:rPr>
        <w:t xml:space="preserve">养护期限为</w:t>
      </w:r>
      <w:r>
        <w:rPr>
          <w:rFonts w:hint="eastAsia" w:ascii="宋体" w:hAnsi="宋体" w:cs="宋体"/>
          <w:sz w:val="24"/>
          <w:u w:val="single"/>
          <w:lang w:val="en-US" w:eastAsia="zh-CN"/>
        </w:rPr>
        <w:t xml:space="preserve">11</w:t>
      </w:r>
      <w:r>
        <w:rPr>
          <w:rFonts w:hint="eastAsia" w:ascii="宋体" w:hAnsi="宋体" w:eastAsia="宋体" w:cs="宋体"/>
          <w:sz w:val="24"/>
          <w:u w:val="single"/>
        </w:rPr>
        <w:t xml:space="preserve">个月(具体日期以合同签订为准)。（苗木移植补植的缺陷责任期至合同期结束为止。）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6.本项目是否接受联合体投标：□是  ☑否。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7.本项目是否接受进口产品投标：□是 ☑否。</w:t>
      </w:r>
      <w:r/>
    </w:p>
    <w:p>
      <w:pPr>
        <w:pStyle w:val="1496"/>
        <w:jc w:val="left"/>
        <w:spacing w:before="0" w:line="360" w:lineRule="auto"/>
        <w:rPr>
          <w:rFonts w:hint="eastAsia" w:ascii="宋体" w:hAnsi="宋体" w:eastAsia="宋体" w:cs="宋体"/>
          <w:sz w:val="24"/>
          <w:szCs w:val="24"/>
        </w:rPr>
      </w:pPr>
      <w:r/>
      <w:bookmarkStart w:id="7" w:name="_Toc28359080"/>
      <w:r/>
      <w:bookmarkStart w:id="8" w:name="_Toc35393791"/>
      <w:r/>
      <w:bookmarkStart w:id="9" w:name="_Toc35393622"/>
      <w:r/>
      <w:bookmarkStart w:id="10" w:name="_Toc28359003"/>
      <w:r>
        <w:rPr>
          <w:rFonts w:hint="eastAsia" w:ascii="宋体" w:hAnsi="宋体" w:eastAsia="宋体" w:cs="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1.满足《中华人民共和国政府采购法》第二十二条规定以及下列情形：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rPr>
      </w:pPr>
      <w:r/>
      <w:bookmarkStart w:id="11" w:name="_Toc28359004"/>
      <w:r/>
      <w:bookmarkStart w:id="12" w:name="_Toc28359081"/>
      <w:r>
        <w:rPr>
          <w:rFonts w:hint="eastAsia" w:ascii="宋体" w:hAnsi="宋体" w:eastAsia="宋体" w:cs="宋体"/>
          <w:sz w:val="24"/>
        </w:rPr>
        <w:t xml:space="preserve">2.落实政府采购政策需满足的资格要求：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 中小企业政策</w:t>
      </w:r>
      <w:r/>
    </w:p>
    <w:p>
      <w:pPr>
        <w:ind w:firstLine="480"/>
        <w:spacing w:line="360" w:lineRule="auto"/>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eastAsia="宋体" w:cs="宋体"/>
          <w:sz w:val="24"/>
        </w:rPr>
        <w:t xml:space="preserve">本项目不专门面向中小企业预留采购份额。</w:t>
      </w:r>
      <w:r/>
    </w:p>
    <w:p>
      <w:pPr>
        <w:ind w:firstLine="480"/>
        <w:spacing w:line="360" w:lineRule="auto"/>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eastAsia="宋体" w:cs="宋体"/>
          <w:sz w:val="24"/>
        </w:rPr>
        <w:t xml:space="preserve">本项目专门面向  </w:t>
      </w:r>
      <w:r>
        <w:rPr>
          <w:rFonts w:hint="eastAsia" w:ascii="宋体" w:hAnsi="宋体" w:cs="宋体"/>
          <w:sz w:val="24"/>
          <w:lang w:eastAsia="zh-CN"/>
        </w:rPr>
        <w:t xml:space="preserve">□</w:t>
      </w:r>
      <w:r>
        <w:rPr>
          <w:rFonts w:hint="eastAsia" w:ascii="宋体" w:hAnsi="宋体" w:eastAsia="宋体" w:cs="宋体"/>
          <w:sz w:val="24"/>
        </w:rPr>
        <w:t xml:space="preserve">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 其他落实政府采购政策的资格要求（如有）：</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line="360" w:lineRule="auto"/>
        <w:rPr>
          <w:rFonts w:hint="eastAsia" w:ascii="宋体" w:hAnsi="宋体" w:eastAsia="宋体" w:cs="宋体"/>
          <w:i/>
          <w:iCs/>
          <w:sz w:val="24"/>
          <w:u w:val="single"/>
        </w:rPr>
      </w:pPr>
      <w:r>
        <w:rPr>
          <w:rFonts w:hint="eastAsia" w:ascii="宋体" w:hAnsi="宋体" w:eastAsia="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rPr>
        <w:t xml:space="preserve">3.2本项目是否属于政府购买服务：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u w:val="single"/>
        </w:rPr>
      </w:pPr>
      <w:r>
        <w:rPr>
          <w:rFonts w:hint="eastAsia" w:ascii="宋体" w:hAnsi="宋体" w:eastAsia="宋体" w:cs="宋体"/>
          <w:sz w:val="24"/>
        </w:rPr>
        <w:t xml:space="preserve">3.3其他特定资格要求：</w:t>
      </w:r>
      <w:r>
        <w:rPr>
          <w:rFonts w:hint="eastAsia" w:ascii="宋体" w:hAnsi="宋体" w:eastAsia="宋体" w:cs="宋体"/>
          <w:sz w:val="24"/>
          <w:u w:val="single"/>
        </w:rPr>
        <w:t xml:space="preserve">投标人在</w:t>
      </w:r>
      <w:r>
        <w:rPr>
          <w:rFonts w:hint="eastAsia" w:ascii="宋体" w:hAnsi="宋体" w:cs="宋体"/>
          <w:sz w:val="24"/>
          <w:u w:val="single"/>
          <w:lang w:val="en-US" w:eastAsia="zh-CN"/>
        </w:rPr>
        <w:t xml:space="preserve">2022年12月1日</w:t>
      </w:r>
      <w:r>
        <w:rPr>
          <w:rFonts w:hint="eastAsia" w:ascii="宋体" w:hAnsi="宋体" w:eastAsia="宋体" w:cs="宋体"/>
          <w:sz w:val="24"/>
          <w:u w:val="single"/>
        </w:rPr>
        <w:t xml:space="preserve">至今已完成至少1个绿化养护项目。</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u w:val="single"/>
          <w:lang w:val="en-US" w:eastAsia="zh-CN"/>
        </w:rPr>
      </w:pPr>
      <w:r>
        <w:rPr>
          <w:rFonts w:hint="eastAsia" w:ascii="宋体" w:hAnsi="宋体" w:cs="宋体"/>
          <w:sz w:val="24"/>
          <w:u w:val="single"/>
          <w:lang w:val="en-US" w:eastAsia="zh-CN"/>
        </w:rPr>
        <w:t xml:space="preserve">注：①</w:t>
      </w:r>
      <w:r>
        <w:rPr>
          <w:rFonts w:hint="eastAsia" w:ascii="宋体" w:hAnsi="宋体" w:eastAsia="宋体" w:cs="宋体"/>
          <w:sz w:val="24"/>
          <w:highlight w:val="none"/>
          <w:lang w:eastAsia="en-US"/>
        </w:rPr>
        <w:t xml:space="preserve">提供中标通知书及合同扫描件，时间以合同载明的</w:t>
      </w:r>
      <w:r>
        <w:rPr>
          <w:rFonts w:hint="eastAsia" w:ascii="宋体" w:hAnsi="宋体" w:cs="宋体"/>
          <w:sz w:val="24"/>
          <w:highlight w:val="none"/>
          <w:lang w:val="en-US" w:eastAsia="zh-CN"/>
        </w:rPr>
        <w:t xml:space="preserve">完工时间</w:t>
      </w:r>
      <w:r>
        <w:rPr>
          <w:rFonts w:hint="eastAsia" w:ascii="宋体" w:hAnsi="宋体" w:eastAsia="宋体" w:cs="宋体"/>
          <w:sz w:val="24"/>
          <w:highlight w:val="none"/>
          <w:lang w:eastAsia="en-US"/>
        </w:rPr>
        <w:t xml:space="preserve">为准，合同中不能清晰载明的，则另需提供业绩采购人的书面证明（格式自拟）。提供的中标（成交） 通知书扫描件（以项目当地行政主管部门或其授权职能部门或公共资源交易中心或政府采购中心或政府采购代理机构</w:t>
      </w:r>
      <w:r>
        <w:rPr>
          <w:rFonts w:hint="eastAsia" w:ascii="宋体" w:hAnsi="宋体" w:cs="宋体"/>
          <w:sz w:val="24"/>
          <w:highlight w:val="none"/>
          <w:lang w:val="en-US" w:eastAsia="zh-CN"/>
        </w:rPr>
        <w:t xml:space="preserve">或采购人</w:t>
      </w:r>
      <w:r>
        <w:rPr>
          <w:rFonts w:hint="eastAsia" w:ascii="宋体" w:hAnsi="宋体" w:eastAsia="宋体" w:cs="宋体"/>
          <w:sz w:val="24"/>
          <w:highlight w:val="none"/>
          <w:lang w:eastAsia="en-US"/>
        </w:rPr>
        <w:t xml:space="preserve">签发的为准）</w:t>
      </w:r>
      <w:r>
        <w:rPr>
          <w:rFonts w:hint="eastAsia" w:ascii="宋体" w:hAnsi="宋体" w:eastAsia="宋体" w:cs="宋体"/>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u w:val="single"/>
        </w:rPr>
      </w:pPr>
      <w:r>
        <w:rPr>
          <w:rFonts w:hint="eastAsia" w:ascii="宋体" w:hAnsi="宋体" w:eastAsia="宋体" w:cs="宋体"/>
          <w:sz w:val="24"/>
          <w:u w:val="single"/>
        </w:rPr>
        <w:t xml:space="preserve">②同一份合同中服务时间超过一年的，仅按一份合同计算。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u w:val="single"/>
        </w:rPr>
      </w:pPr>
      <w:r>
        <w:rPr>
          <w:rFonts w:hint="eastAsia" w:ascii="宋体" w:hAnsi="宋体" w:eastAsia="宋体" w:cs="宋体"/>
          <w:sz w:val="24"/>
          <w:u w:val="single"/>
        </w:rPr>
        <w:t xml:space="preserve">③本项所指绿化养护项目，不含单位附属绿地、居住区附属绿地、生产绿地、防护绿地、山林绿化，以及绿化施工和绿化施工完成后缺陷责任期内的绿化养护。</w:t>
      </w:r>
      <w:bookmarkEnd w:id="11"/>
      <w:r/>
      <w:bookmarkEnd w:id="12"/>
      <w:r/>
      <w:r/>
    </w:p>
    <w:p>
      <w:pPr>
        <w:pStyle w:val="1496"/>
        <w:jc w:val="left"/>
        <w:spacing w:before="0" w:line="360" w:lineRule="auto"/>
        <w:widowControl/>
        <w:rPr>
          <w:rFonts w:hint="eastAsia" w:ascii="宋体" w:hAnsi="宋体" w:eastAsia="宋体" w:cs="宋体"/>
          <w:sz w:val="24"/>
          <w:szCs w:val="24"/>
        </w:rPr>
      </w:pPr>
      <w:r/>
      <w:bookmarkStart w:id="13" w:name="_Toc35393792"/>
      <w:r/>
      <w:bookmarkStart w:id="14" w:name="_Toc35393623"/>
      <w:r>
        <w:rPr>
          <w:rFonts w:hint="eastAsia" w:ascii="宋体" w:hAnsi="宋体" w:eastAsia="宋体" w:cs="宋体"/>
          <w:sz w:val="24"/>
          <w:szCs w:val="24"/>
        </w:rPr>
        <w:t xml:space="preserve">三、获取招标文件</w:t>
      </w:r>
      <w:bookmarkEnd w:id="13"/>
      <w:r/>
      <w:bookmarkEnd w:id="14"/>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2.地点：政府采购一体化平台“苏采云”。</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3.方式：投标人持CA数字认证证书登录政府采购一体化平台“苏采云”（ http://jszfcg.jscz.gov.cn/jszc/login）获取电子版招标文件。</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4.售价：</w:t>
      </w:r>
      <w:r>
        <w:rPr>
          <w:rFonts w:hint="eastAsia" w:ascii="宋体" w:hAnsi="宋体" w:eastAsia="宋体" w:cs="宋体"/>
          <w:sz w:val="24"/>
          <w:u w:val="single"/>
        </w:rPr>
        <w:t xml:space="preserve"> 0 </w:t>
      </w:r>
      <w:r>
        <w:rPr>
          <w:rFonts w:hint="eastAsia" w:ascii="宋体" w:hAnsi="宋体" w:eastAsia="宋体" w:cs="宋体"/>
          <w:sz w:val="24"/>
        </w:rPr>
        <w:t xml:space="preserve">元。</w:t>
      </w:r>
      <w:r/>
    </w:p>
    <w:p>
      <w:pPr>
        <w:pStyle w:val="1496"/>
        <w:jc w:val="left"/>
        <w:spacing w:before="0" w:line="360" w:lineRule="auto"/>
        <w:widowControl/>
        <w:rPr>
          <w:rFonts w:hint="eastAsia" w:ascii="宋体" w:hAnsi="宋体" w:eastAsia="宋体" w:cs="宋体"/>
          <w:sz w:val="24"/>
          <w:szCs w:val="24"/>
        </w:rPr>
      </w:pPr>
      <w:r/>
      <w:bookmarkStart w:id="15" w:name="_Toc28359005"/>
      <w:r/>
      <w:bookmarkStart w:id="16" w:name="_Toc28359082"/>
      <w:r/>
      <w:bookmarkStart w:id="17" w:name="_Toc35393793"/>
      <w:r/>
      <w:bookmarkStart w:id="18" w:name="_Toc35393624"/>
      <w:r>
        <w:rPr>
          <w:rFonts w:hint="eastAsia" w:ascii="宋体" w:hAnsi="宋体" w:eastAsia="宋体" w:cs="宋体"/>
          <w:sz w:val="24"/>
          <w:szCs w:val="24"/>
        </w:rPr>
        <w:t xml:space="preserve">四、提交投标文件</w:t>
      </w:r>
      <w:bookmarkEnd w:id="15"/>
      <w:r/>
      <w:bookmarkEnd w:id="16"/>
      <w:r>
        <w:rPr>
          <w:rFonts w:hint="eastAsia" w:ascii="宋体" w:hAnsi="宋体" w:eastAsia="宋体" w:cs="宋体"/>
          <w:sz w:val="24"/>
          <w:szCs w:val="24"/>
        </w:rPr>
        <w:t xml:space="preserve">截止时间、开标时间和地点</w:t>
      </w:r>
      <w:bookmarkEnd w:id="17"/>
      <w:r/>
      <w:bookmarkEnd w:id="18"/>
      <w:r/>
      <w:r/>
    </w:p>
    <w:p>
      <w:pPr>
        <w:ind w:firstLine="480"/>
        <w:spacing w:line="360" w:lineRule="auto"/>
        <w:rPr>
          <w:rFonts w:hint="eastAsia" w:ascii="宋体" w:hAnsi="宋体" w:eastAsia="宋体" w:cs="宋体"/>
          <w:bCs/>
          <w:sz w:val="24"/>
          <w:u w:val="single"/>
        </w:rPr>
      </w:pPr>
      <w:r>
        <w:rPr>
          <w:rFonts w:hint="eastAsia" w:ascii="宋体" w:hAnsi="宋体" w:eastAsia="宋体" w:cs="宋体"/>
          <w:sz w:val="24"/>
        </w:rPr>
        <w:t xml:space="preserve">投标截止时间、开标时</w:t>
      </w:r>
      <w:r>
        <w:rPr>
          <w:rFonts w:hint="eastAsia" w:ascii="宋体" w:hAnsi="宋体" w:eastAsia="宋体" w:cs="宋体"/>
          <w:sz w:val="24"/>
          <w:highlight w:val="white"/>
        </w:rPr>
        <w:t xml:space="preserve">间：</w:t>
      </w:r>
      <w:r>
        <w:rPr>
          <w:rFonts w:hint="eastAsia" w:ascii="宋体" w:hAnsi="宋体" w:eastAsia="宋体" w:cs="宋体"/>
          <w:sz w:val="24"/>
          <w:highlight w:val="white"/>
          <w:u w:val="single"/>
        </w:rPr>
        <w:t xml:space="preserve">2</w:t>
      </w:r>
      <w:r>
        <w:rPr>
          <w:rFonts w:hint="eastAsia" w:ascii="宋体" w:hAnsi="宋体" w:eastAsia="宋体" w:cs="宋体"/>
          <w:sz w:val="24"/>
          <w:highlight w:val="white"/>
          <w:u w:val="single"/>
        </w:rPr>
        <w:t xml:space="preserve">0</w:t>
      </w:r>
      <w:r>
        <w:rPr>
          <w:rFonts w:hint="eastAsia" w:ascii="宋体" w:hAnsi="宋体" w:eastAsia="宋体" w:cs="宋体"/>
          <w:sz w:val="24"/>
          <w:highlight w:val="white"/>
          <w:u w:val="single"/>
        </w:rPr>
        <w:t xml:space="preserve">2</w:t>
      </w:r>
      <w:r>
        <w:rPr>
          <w:rFonts w:hint="eastAsia" w:ascii="宋体" w:hAnsi="宋体" w:eastAsia="宋体" w:cs="宋体"/>
          <w:sz w:val="24"/>
          <w:highlight w:val="white"/>
          <w:u w:val="single"/>
        </w:rPr>
        <w:t xml:space="preserve">5年</w:t>
      </w:r>
      <w:r>
        <w:rPr>
          <w:rFonts w:hint="eastAsia" w:ascii="宋体" w:hAnsi="宋体" w:cs="宋体"/>
          <w:sz w:val="24"/>
          <w:highlight w:val="white"/>
          <w:u w:val="single"/>
          <w:lang w:val="en-US" w:eastAsia="zh-CN"/>
        </w:rPr>
        <w:t xml:space="preserve">12</w:t>
      </w:r>
      <w:r>
        <w:rPr>
          <w:rFonts w:hint="eastAsia" w:ascii="宋体" w:hAnsi="宋体" w:eastAsia="宋体" w:cs="宋体"/>
          <w:sz w:val="24"/>
          <w:highlight w:val="white"/>
          <w:u w:val="single"/>
        </w:rPr>
        <w:t xml:space="preserve">月</w:t>
      </w:r>
      <w:r>
        <w:rPr>
          <w:rFonts w:hint="eastAsia" w:ascii="宋体" w:hAnsi="宋体" w:cs="宋体"/>
          <w:sz w:val="24"/>
          <w:highlight w:val="white"/>
          <w:u w:val="single"/>
          <w:lang w:val="en-US" w:eastAsia="zh-CN"/>
        </w:rPr>
        <w:t xml:space="preserve">26</w:t>
      </w:r>
      <w:r>
        <w:rPr>
          <w:rFonts w:hint="eastAsia" w:ascii="宋体" w:hAnsi="宋体" w:eastAsia="宋体" w:cs="宋体"/>
          <w:sz w:val="24"/>
          <w:highlight w:val="white"/>
          <w:u w:val="single"/>
        </w:rPr>
        <w:t xml:space="preserve">日</w:t>
      </w:r>
      <w:r>
        <w:rPr>
          <w:rFonts w:hint="eastAsia" w:ascii="宋体" w:hAnsi="宋体" w:cs="宋体"/>
          <w:sz w:val="24"/>
          <w:highlight w:val="white"/>
          <w:u w:val="single"/>
          <w:lang w:val="en-US" w:eastAsia="zh-CN"/>
        </w:rPr>
        <w:t xml:space="preserve">14</w:t>
      </w:r>
      <w:r>
        <w:rPr>
          <w:rFonts w:hint="eastAsia" w:ascii="宋体" w:hAnsi="宋体" w:eastAsia="宋体" w:cs="宋体"/>
          <w:sz w:val="24"/>
          <w:highlight w:val="white"/>
          <w:u w:val="single"/>
        </w:rPr>
        <w:t xml:space="preserve">点</w:t>
      </w:r>
      <w:r>
        <w:rPr>
          <w:rFonts w:hint="eastAsia" w:ascii="宋体" w:hAnsi="宋体" w:cs="宋体"/>
          <w:sz w:val="24"/>
          <w:highlight w:val="white"/>
          <w:u w:val="single"/>
          <w:lang w:val="en-US" w:eastAsia="zh-CN"/>
        </w:rPr>
        <w:t xml:space="preserve">00</w:t>
      </w:r>
      <w:r>
        <w:rPr>
          <w:rFonts w:hint="eastAsia" w:ascii="宋体" w:hAnsi="宋体" w:eastAsia="宋体" w:cs="宋体"/>
          <w:sz w:val="24"/>
          <w:highlight w:val="white"/>
          <w:u w:val="single"/>
        </w:rPr>
        <w:t xml:space="preserve">分</w:t>
      </w:r>
      <w:r>
        <w:rPr>
          <w:rFonts w:hint="eastAsia" w:ascii="宋体" w:hAnsi="宋体" w:eastAsia="宋体" w:cs="宋体"/>
          <w:bCs/>
          <w:sz w:val="24"/>
          <w:highlight w:val="white"/>
        </w:rPr>
        <w:t xml:space="preserve">（北</w:t>
      </w:r>
      <w:r>
        <w:rPr>
          <w:rFonts w:hint="eastAsia" w:ascii="宋体" w:hAnsi="宋体" w:eastAsia="宋体" w:cs="宋体"/>
          <w:bCs/>
          <w:sz w:val="24"/>
        </w:rPr>
        <w:t xml:space="preserve">京时间）</w:t>
      </w:r>
      <w:r>
        <w:rPr>
          <w:rFonts w:hint="eastAsia" w:ascii="宋体" w:hAnsi="宋体" w:eastAsia="宋体" w:cs="宋体"/>
          <w:iCs/>
          <w:sz w:val="24"/>
        </w:rPr>
        <w:t xml:space="preserve">。</w:t>
      </w:r>
      <w:r/>
    </w:p>
    <w:p>
      <w:pPr>
        <w:ind w:firstLine="480"/>
        <w:spacing w:line="360" w:lineRule="auto"/>
        <w:rPr>
          <w:rFonts w:hint="eastAsia" w:ascii="宋体" w:hAnsi="宋体" w:eastAsia="宋体" w:cs="宋体"/>
          <w:sz w:val="24"/>
          <w:lang w:val="zh-TW"/>
        </w:rPr>
      </w:pPr>
      <w:r>
        <w:rPr>
          <w:rFonts w:hint="eastAsia" w:ascii="宋体" w:hAnsi="宋体" w:eastAsia="宋体" w:cs="宋体"/>
          <w:sz w:val="24"/>
        </w:rPr>
        <w:t xml:space="preserve">地点：</w:t>
      </w:r>
      <w:r>
        <w:rPr>
          <w:rFonts w:hint="eastAsia" w:ascii="宋体" w:hAnsi="宋体" w:eastAsia="宋体" w:cs="宋体"/>
          <w:sz w:val="24"/>
          <w:u w:val="single"/>
        </w:rPr>
        <w:t xml:space="preserve">本项目采用不见面交易方式，无需到现场提交，投标人登录政府采购一体化平台“苏采云”供应商端，通过系统在线提交电子投标文件</w:t>
      </w:r>
      <w:r>
        <w:rPr>
          <w:rFonts w:hint="eastAsia" w:ascii="宋体" w:hAnsi="宋体" w:eastAsia="宋体" w:cs="宋体"/>
          <w:sz w:val="24"/>
          <w:u w:val="single"/>
          <w:lang w:val="zh-TW"/>
        </w:rPr>
        <w:t xml:space="preserve">。</w:t>
      </w:r>
      <w:r/>
    </w:p>
    <w:p>
      <w:pPr>
        <w:pStyle w:val="1496"/>
        <w:jc w:val="left"/>
        <w:spacing w:before="0" w:line="360" w:lineRule="auto"/>
        <w:rPr>
          <w:rFonts w:hint="eastAsia" w:ascii="宋体" w:hAnsi="宋体" w:eastAsia="宋体" w:cs="宋体"/>
          <w:sz w:val="24"/>
          <w:szCs w:val="24"/>
        </w:rPr>
      </w:pPr>
      <w:r/>
      <w:bookmarkStart w:id="19" w:name="_Toc28359007"/>
      <w:r/>
      <w:bookmarkStart w:id="20" w:name="_Toc28359084"/>
      <w:r/>
      <w:bookmarkStart w:id="21" w:name="_Toc35393794"/>
      <w:r/>
      <w:bookmarkStart w:id="22" w:name="_Toc35393625"/>
      <w:r>
        <w:rPr>
          <w:rFonts w:hint="eastAsia" w:ascii="宋体" w:hAnsi="宋体" w:eastAsia="宋体" w:cs="宋体"/>
          <w:sz w:val="24"/>
          <w:szCs w:val="24"/>
        </w:rPr>
        <w:t xml:space="preserve">五、公告期限</w:t>
      </w:r>
      <w:bookmarkEnd w:id="19"/>
      <w:r/>
      <w:bookmarkEnd w:id="20"/>
      <w:r/>
      <w:bookmarkEnd w:id="21"/>
      <w:r/>
      <w:bookmarkEnd w:id="22"/>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自本公告发布之日起5个工作日。</w:t>
      </w:r>
      <w:r/>
    </w:p>
    <w:p>
      <w:pPr>
        <w:pStyle w:val="1496"/>
        <w:jc w:val="left"/>
        <w:spacing w:before="0" w:line="360" w:lineRule="auto"/>
        <w:rPr>
          <w:rFonts w:hint="eastAsia" w:ascii="宋体" w:hAnsi="宋体" w:eastAsia="宋体" w:cs="宋体"/>
          <w:sz w:val="24"/>
          <w:szCs w:val="24"/>
        </w:rPr>
      </w:pPr>
      <w:r/>
      <w:bookmarkStart w:id="23" w:name="_Toc35393795"/>
      <w:r/>
      <w:bookmarkStart w:id="24" w:name="_Toc35393626"/>
      <w:r>
        <w:rPr>
          <w:rFonts w:hint="eastAsia" w:ascii="宋体" w:hAnsi="宋体" w:eastAsia="宋体" w:cs="宋体"/>
          <w:sz w:val="24"/>
          <w:szCs w:val="24"/>
        </w:rPr>
        <w:t xml:space="preserve">六、其他补充事宜</w:t>
      </w:r>
      <w:bookmarkEnd w:id="23"/>
      <w:r/>
      <w:bookmarkEnd w:id="2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1.本项目需要落实的政府采购政策：扶持小微企业、残疾人福利企业、监狱企业、绿色包装。</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技术支持服务热线    0519-85588210</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CA认证证书办理（可邮寄）联系电话   0519-85588120</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2.1办理CA认证证书</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2.2注册</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2.3控件、客户端下载</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投标人登录政府采购一体化平台“苏采云”下载“驱动下载”，安装驱动。</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2.4 获取电子招标文件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2.5编制电子投标文件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Cs/>
          <w:sz w:val="24"/>
          <w:lang w:val="zh-TW"/>
        </w:rPr>
      </w:pPr>
      <w:r>
        <w:rPr>
          <w:rFonts w:hint="eastAsia" w:ascii="宋体" w:hAnsi="宋体" w:eastAsia="宋体" w:cs="宋体"/>
          <w:bCs/>
          <w:sz w:val="24"/>
          <w:lang w:val="zh-TW"/>
        </w:rPr>
        <w:t xml:space="preserve">2</w:t>
      </w:r>
      <w:r>
        <w:rPr>
          <w:rFonts w:hint="eastAsia" w:ascii="宋体" w:hAnsi="宋体" w:eastAsia="宋体" w:cs="宋体"/>
          <w:bCs/>
          <w:sz w:val="24"/>
          <w:lang w:val="zh-TW" w:eastAsia="zh-TW"/>
        </w:rPr>
        <w:t xml:space="preserve">.6</w:t>
      </w:r>
      <w:r>
        <w:rPr>
          <w:rFonts w:hint="eastAsia" w:ascii="宋体" w:hAnsi="宋体" w:eastAsia="宋体" w:cs="宋体"/>
          <w:bCs/>
          <w:sz w:val="24"/>
          <w:lang w:val="zh-TW"/>
        </w:rPr>
        <w:t xml:space="preserve">提交电子投标文件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Cs/>
          <w:sz w:val="24"/>
          <w:lang w:val="zh-TW"/>
        </w:rPr>
      </w:pPr>
      <w:r>
        <w:rPr>
          <w:rFonts w:hint="eastAsia" w:ascii="宋体" w:hAnsi="宋体" w:eastAsia="宋体" w:cs="宋体"/>
          <w:bCs/>
          <w:sz w:val="24"/>
          <w:lang w:val="zh-TW"/>
        </w:rPr>
        <w:t xml:space="preserve">2.</w:t>
      </w:r>
      <w:r>
        <w:rPr>
          <w:rFonts w:hint="eastAsia" w:ascii="宋体" w:hAnsi="宋体" w:eastAsia="宋体" w:cs="宋体"/>
          <w:bCs/>
          <w:sz w:val="24"/>
          <w:lang w:val="zh-TW" w:eastAsia="zh-TW"/>
        </w:rPr>
        <w:t xml:space="preserve">7</w:t>
      </w:r>
      <w:r>
        <w:rPr>
          <w:rFonts w:hint="eastAsia" w:ascii="宋体" w:hAnsi="宋体" w:eastAsia="宋体" w:cs="宋体"/>
          <w:bCs/>
          <w:sz w:val="24"/>
          <w:lang w:val="zh-TW"/>
        </w:rPr>
        <w:t xml:space="preserve">电子开标</w:t>
      </w:r>
      <w:r/>
    </w:p>
    <w:p>
      <w:pPr>
        <w:ind w:firstLine="480"/>
        <w:jc w:val="left"/>
        <w:spacing w:line="360" w:lineRule="auto"/>
        <w:rPr>
          <w:rFonts w:hint="eastAsia" w:ascii="宋体" w:hAnsi="宋体" w:eastAsia="宋体" w:cs="宋体"/>
          <w:bCs/>
          <w:sz w:val="24"/>
          <w:lang w:val="zh-TW"/>
        </w:rPr>
      </w:pPr>
      <w:r>
        <w:rPr>
          <w:rFonts w:hint="eastAsia" w:ascii="宋体" w:hAnsi="宋体" w:eastAsia="宋体" w:cs="宋体"/>
          <w:bCs/>
          <w:sz w:val="24"/>
          <w:lang w:val="zh-TW"/>
        </w:rPr>
        <w:t xml:space="preserve">投标人使用</w:t>
      </w:r>
      <w:r>
        <w:rPr>
          <w:rFonts w:hint="eastAsia" w:ascii="宋体" w:hAnsi="宋体" w:eastAsia="宋体" w:cs="宋体"/>
          <w:bCs/>
          <w:sz w:val="24"/>
        </w:rPr>
        <w:t xml:space="preserve">CA认证证书</w:t>
      </w:r>
      <w:r>
        <w:rPr>
          <w:rFonts w:hint="eastAsia" w:ascii="宋体" w:hAnsi="宋体" w:eastAsia="宋体" w:cs="宋体"/>
          <w:bCs/>
          <w:sz w:val="24"/>
          <w:lang w:val="zh-TW"/>
        </w:rPr>
        <w:t xml:space="preserve">登录</w:t>
      </w:r>
      <w:r>
        <w:rPr>
          <w:rFonts w:hint="eastAsia" w:ascii="宋体" w:hAnsi="宋体" w:eastAsia="宋体" w:cs="宋体"/>
          <w:bCs/>
          <w:sz w:val="24"/>
        </w:rPr>
        <w:t xml:space="preserve">政府采购一体化平台“苏采云”进行电子化不见面开标</w:t>
      </w:r>
      <w:r>
        <w:rPr>
          <w:rFonts w:hint="eastAsia" w:ascii="宋体" w:hAnsi="宋体" w:eastAsia="宋体" w:cs="宋体"/>
          <w:bCs/>
          <w:sz w:val="24"/>
          <w:lang w:val="zh-TW"/>
        </w:rPr>
        <w:t xml:space="preserve">。</w:t>
      </w:r>
      <w:r/>
    </w:p>
    <w:p>
      <w:pPr>
        <w:ind w:firstLine="480"/>
        <w:jc w:val="left"/>
        <w:spacing w:line="360" w:lineRule="auto"/>
        <w:rPr>
          <w:rFonts w:hint="eastAsia" w:ascii="宋体" w:hAnsi="宋体" w:eastAsia="宋体" w:cs="宋体"/>
          <w:bCs/>
          <w:sz w:val="24"/>
          <w:lang w:val="zh-TW"/>
        </w:rPr>
      </w:pPr>
      <w:r>
        <w:rPr>
          <w:rFonts w:hint="eastAsia" w:ascii="宋体" w:hAnsi="宋体" w:eastAsia="宋体" w:cs="宋体"/>
          <w:bCs/>
          <w:sz w:val="24"/>
          <w:lang w:val="zh-TW"/>
        </w:rPr>
        <w:t xml:space="preserve">2.8注意事项</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lang w:val="zh-TW"/>
        </w:rPr>
        <w:t xml:space="preserve">投标人在开标前应当</w:t>
      </w:r>
      <w:r>
        <w:rPr>
          <w:rFonts w:hint="eastAsia" w:ascii="宋体" w:hAnsi="宋体" w:eastAsia="宋体" w:cs="宋体"/>
          <w:bCs/>
          <w:sz w:val="24"/>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spacing w:line="360" w:lineRule="auto"/>
        <w:rPr>
          <w:rFonts w:hint="eastAsia" w:ascii="宋体" w:hAnsi="宋体" w:eastAsia="宋体" w:cs="宋体"/>
          <w:bCs/>
          <w:sz w:val="24"/>
          <w:lang w:val="zh-TW"/>
        </w:rPr>
      </w:pPr>
      <w:r>
        <w:rPr>
          <w:rFonts w:hint="eastAsia" w:ascii="宋体" w:hAnsi="宋体" w:eastAsia="宋体" w:cs="宋体"/>
          <w:bCs/>
          <w:sz w:val="24"/>
          <w:lang w:val="zh-TW"/>
        </w:rPr>
        <w:t xml:space="preserve">3.关于常州市中小企业政府采购信用融资：</w:t>
      </w:r>
      <w:r/>
    </w:p>
    <w:p>
      <w:pPr>
        <w:ind w:firstLine="480"/>
        <w:jc w:val="left"/>
        <w:spacing w:line="360" w:lineRule="auto"/>
        <w:rPr>
          <w:rFonts w:hint="eastAsia" w:ascii="宋体" w:hAnsi="宋体" w:eastAsia="宋体" w:cs="宋体"/>
          <w:bCs/>
          <w:sz w:val="24"/>
          <w:lang w:val="zh-TW"/>
        </w:rPr>
      </w:pPr>
      <w:r>
        <w:rPr>
          <w:rFonts w:hint="eastAsia" w:ascii="宋体" w:hAnsi="宋体" w:eastAsia="宋体" w:cs="宋体"/>
          <w:bCs/>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p>
    <w:p>
      <w:pPr>
        <w:pStyle w:val="1496"/>
        <w:jc w:val="left"/>
        <w:spacing w:before="0" w:line="360" w:lineRule="auto"/>
        <w:rPr>
          <w:rFonts w:hint="eastAsia" w:ascii="宋体" w:hAnsi="宋体" w:eastAsia="宋体" w:cs="宋体"/>
          <w:sz w:val="24"/>
          <w:szCs w:val="24"/>
        </w:rPr>
      </w:pPr>
      <w:r/>
      <w:bookmarkStart w:id="25" w:name="_Toc35393627"/>
      <w:r/>
      <w:bookmarkStart w:id="26" w:name="_Toc28359085"/>
      <w:r/>
      <w:bookmarkStart w:id="27" w:name="_Toc35393796"/>
      <w:r/>
      <w:bookmarkStart w:id="28" w:name="_Toc28359008"/>
      <w:r>
        <w:rPr>
          <w:rFonts w:hint="eastAsia" w:ascii="宋体" w:hAnsi="宋体" w:eastAsia="宋体" w:cs="宋体"/>
          <w:sz w:val="24"/>
          <w:szCs w:val="24"/>
        </w:rPr>
        <w:t xml:space="preserve">七、对本次招标提出询问，请按以下方式联系。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sz w:val="24"/>
        </w:rPr>
      </w:pPr>
      <w:r>
        <w:rPr>
          <w:rFonts w:hint="eastAsia" w:ascii="宋体" w:hAnsi="宋体" w:eastAsia="宋体" w:cs="宋体"/>
          <w:sz w:val="24"/>
        </w:rPr>
        <w:t xml:space="preserve">　　　</w:t>
      </w:r>
      <w:r>
        <w:rPr>
          <w:rFonts w:hint="eastAsia" w:ascii="宋体" w:hAnsi="宋体" w:eastAsia="宋体" w:cs="宋体"/>
          <w:b/>
          <w:sz w:val="24"/>
        </w:rPr>
        <w:t xml:space="preserve">1.采购人信息</w:t>
      </w:r>
      <w:r/>
    </w:p>
    <w:p>
      <w:pPr>
        <w:ind w:left="1079" w:hanging="300"/>
        <w:jc w:val="left"/>
        <w:spacing w:line="360" w:lineRule="auto"/>
        <w:rPr>
          <w:rFonts w:hint="eastAsia" w:ascii="宋体" w:hAnsi="宋体" w:eastAsia="宋体" w:cs="宋体"/>
          <w:sz w:val="24"/>
          <w:u w:val="single"/>
        </w:rPr>
      </w:pPr>
      <w:r/>
      <w:bookmarkStart w:id="29" w:name="_Toc28359009"/>
      <w:r/>
      <w:bookmarkStart w:id="30" w:name="_Toc28359086"/>
      <w:r>
        <w:rPr>
          <w:rFonts w:hint="eastAsia" w:ascii="宋体" w:hAnsi="宋体" w:eastAsia="宋体" w:cs="宋体"/>
          <w:sz w:val="24"/>
        </w:rPr>
        <w:t xml:space="preserve">名    称：</w:t>
      </w:r>
      <w:r>
        <w:rPr>
          <w:rFonts w:hint="eastAsia" w:ascii="宋体" w:hAnsi="宋体" w:eastAsia="宋体" w:cs="宋体"/>
          <w:sz w:val="24"/>
          <w:u w:val="single"/>
        </w:rPr>
        <w:t xml:space="preserve">常州市金坛区公路事业发展中心</w:t>
      </w:r>
      <w:r/>
    </w:p>
    <w:p>
      <w:pPr>
        <w:ind w:left="1079" w:hanging="300"/>
        <w:jc w:val="left"/>
        <w:spacing w:line="360" w:lineRule="auto"/>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常州市金坛区北环西路 165 号</w:t>
      </w:r>
      <w:r/>
    </w:p>
    <w:p>
      <w:pPr>
        <w:ind w:left="1079" w:hanging="300"/>
        <w:jc w:val="left"/>
        <w:spacing w:line="360" w:lineRule="auto"/>
        <w:rPr>
          <w:rFonts w:hint="eastAsia" w:ascii="宋体" w:hAnsi="宋体" w:eastAsia="宋体" w:cs="宋体"/>
          <w:sz w:val="24"/>
          <w:u w:val="single"/>
        </w:rPr>
      </w:pPr>
      <w:r>
        <w:rPr>
          <w:rFonts w:hint="eastAsia" w:ascii="宋体" w:hAnsi="宋体" w:eastAsia="宋体" w:cs="宋体"/>
          <w:sz w:val="24"/>
        </w:rPr>
        <w:t xml:space="preserve">联系方式：</w:t>
      </w:r>
      <w:r>
        <w:rPr>
          <w:rFonts w:hint="eastAsia" w:ascii="宋体" w:hAnsi="宋体" w:eastAsia="宋体" w:cs="宋体"/>
          <w:sz w:val="24"/>
          <w:u w:val="single"/>
        </w:rPr>
        <w:t xml:space="preserve">秦鑫伟0519-82337132</w:t>
      </w:r>
      <w:r/>
    </w:p>
    <w:p>
      <w:pPr>
        <w:ind w:left="1078" w:hanging="299"/>
        <w:jc w:val="left"/>
        <w:spacing w:line="360" w:lineRule="auto"/>
        <w:rPr>
          <w:rFonts w:hint="eastAsia" w:ascii="宋体" w:hAnsi="宋体" w:eastAsia="宋体" w:cs="宋体"/>
          <w:b/>
          <w:sz w:val="24"/>
        </w:rPr>
      </w:pPr>
      <w:r>
        <w:rPr>
          <w:rFonts w:hint="eastAsia" w:ascii="宋体" w:hAnsi="宋体" w:eastAsia="宋体" w:cs="宋体"/>
          <w:b/>
          <w:sz w:val="24"/>
        </w:rPr>
        <w:t xml:space="preserve">2.采购代理机构信息</w:t>
      </w:r>
      <w:bookmarkEnd w:id="29"/>
      <w:r/>
      <w:bookmarkEnd w:id="30"/>
      <w:r/>
      <w:r/>
    </w:p>
    <w:p>
      <w:pPr>
        <w:ind w:left="1079" w:hanging="300"/>
        <w:jc w:val="left"/>
        <w:spacing w:line="360" w:lineRule="auto"/>
        <w:rPr>
          <w:rFonts w:hint="eastAsia" w:ascii="宋体" w:hAnsi="宋体" w:eastAsia="宋体" w:cs="宋体"/>
          <w:sz w:val="24"/>
        </w:rPr>
      </w:pPr>
      <w:r/>
      <w:bookmarkStart w:id="31" w:name="_Toc28359087"/>
      <w:r/>
      <w:bookmarkStart w:id="32" w:name="_Toc28359010"/>
      <w:r>
        <w:rPr>
          <w:rFonts w:hint="eastAsia" w:ascii="宋体" w:hAnsi="宋体" w:eastAsia="宋体" w:cs="宋体"/>
          <w:sz w:val="24"/>
        </w:rPr>
        <w:t xml:space="preserve">名    称：</w:t>
      </w:r>
      <w:r>
        <w:rPr>
          <w:rFonts w:hint="eastAsia" w:ascii="宋体" w:hAnsi="宋体" w:eastAsia="宋体" w:cs="宋体"/>
          <w:sz w:val="24"/>
          <w:u w:val="single"/>
        </w:rPr>
        <w:t xml:space="preserve">江苏睿致诚工程咨询有限公司</w:t>
      </w:r>
      <w:r/>
    </w:p>
    <w:p>
      <w:pPr>
        <w:ind w:left="1079" w:hanging="300"/>
        <w:jc w:val="left"/>
        <w:spacing w:line="360" w:lineRule="auto"/>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江苏省南京市江宁区江南路697号金轮星际中心A1栋7楼702室</w:t>
      </w:r>
      <w:r/>
    </w:p>
    <w:p>
      <w:pPr>
        <w:ind w:left="1076" w:hanging="297"/>
        <w:jc w:val="left"/>
        <w:spacing w:line="360" w:lineRule="auto"/>
        <w:rPr>
          <w:rFonts w:hint="eastAsia" w:ascii="宋体" w:hAnsi="宋体" w:eastAsia="宋体" w:cs="宋体"/>
          <w:sz w:val="24"/>
          <w:u w:val="single"/>
        </w:rPr>
      </w:pPr>
      <w:r>
        <w:rPr>
          <w:rFonts w:hint="eastAsia" w:ascii="宋体" w:hAnsi="宋体" w:eastAsia="宋体" w:cs="宋体"/>
          <w:sz w:val="24"/>
        </w:rPr>
        <w:t xml:space="preserve">联系方式</w:t>
      </w:r>
      <w:r>
        <w:rPr>
          <w:rFonts w:hint="eastAsia" w:ascii="宋体" w:hAnsi="宋体" w:cs="宋体"/>
          <w:sz w:val="24"/>
          <w:lang w:eastAsia="zh-CN"/>
        </w:rPr>
        <w:t xml:space="preserve">：</w:t>
      </w:r>
      <w:r>
        <w:rPr>
          <w:rFonts w:hint="eastAsia" w:ascii="宋体" w:hAnsi="宋体" w:eastAsia="宋体" w:cs="宋体"/>
          <w:sz w:val="24"/>
          <w:u w:val="single"/>
        </w:rPr>
        <w:t xml:space="preserve">025-52161262</w:t>
      </w:r>
      <w:r/>
    </w:p>
    <w:p>
      <w:pPr>
        <w:ind w:left="1078" w:hanging="299"/>
        <w:spacing w:line="360" w:lineRule="auto"/>
        <w:rPr>
          <w:rFonts w:hint="eastAsia" w:ascii="宋体" w:hAnsi="宋体" w:eastAsia="宋体" w:cs="宋体"/>
          <w:b/>
          <w:sz w:val="24"/>
          <w:u w:val="single"/>
        </w:rPr>
      </w:pPr>
      <w:r>
        <w:rPr>
          <w:rFonts w:hint="eastAsia" w:ascii="宋体" w:hAnsi="宋体" w:eastAsia="宋体" w:cs="宋体"/>
          <w:b/>
          <w:sz w:val="24"/>
        </w:rPr>
        <w:t xml:space="preserve">3.项目联系方式</w:t>
      </w:r>
      <w:r/>
    </w:p>
    <w:p>
      <w:pPr>
        <w:pStyle w:val="1533"/>
        <w:ind w:left="1076" w:hanging="297"/>
        <w:spacing w:line="360" w:lineRule="auto"/>
        <w:rPr>
          <w:rFonts w:hint="eastAsia" w:ascii="宋体" w:hAnsi="宋体" w:eastAsia="宋体" w:cs="宋体"/>
          <w:sz w:val="24"/>
          <w:u w:val="single"/>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rPr>
        <w:t xml:space="preserve">孙芸</w:t>
      </w:r>
      <w:r/>
    </w:p>
    <w:p>
      <w:pPr>
        <w:pStyle w:val="1533"/>
        <w:ind w:left="1076" w:hanging="297"/>
        <w:spacing w:line="360" w:lineRule="auto"/>
        <w:rPr>
          <w:rFonts w:hint="eastAsia" w:ascii="宋体" w:hAnsi="宋体" w:eastAsia="宋体" w:cs="宋体"/>
          <w:sz w:val="24"/>
          <w:u w:val="single"/>
        </w:rPr>
        <w:sectPr>
          <w:footerReference w:type="default" r:id="rId21"/>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eastAsia="宋体" w:cs="宋体"/>
          <w:sz w:val="24"/>
        </w:rPr>
        <w:t xml:space="preserve">电      话：</w:t>
      </w:r>
      <w:bookmarkEnd w:id="31"/>
      <w:r/>
      <w:bookmarkEnd w:id="32"/>
      <w:r>
        <w:rPr>
          <w:rFonts w:hint="eastAsia" w:ascii="宋体" w:hAnsi="宋体" w:eastAsia="宋体" w:cs="宋体"/>
          <w:sz w:val="24"/>
          <w:u w:val="single"/>
        </w:rPr>
        <w:t xml:space="preserve">025-52161262</w:t>
      </w:r>
      <w:r/>
    </w:p>
    <w:p>
      <w:pPr>
        <w:jc w:val="center"/>
        <w:spacing w:line="360" w:lineRule="auto"/>
        <w:rPr>
          <w:rFonts w:hint="eastAsia" w:ascii="宋体" w:hAnsi="宋体" w:eastAsia="宋体" w:cs="宋体"/>
          <w:b/>
          <w:sz w:val="32"/>
          <w:szCs w:val="32"/>
        </w:rPr>
        <w:outlineLvl w:val="0"/>
      </w:pPr>
      <w:r/>
      <w:bookmarkStart w:id="33" w:name="_Toc265228423"/>
      <w:r/>
      <w:bookmarkStart w:id="34" w:name="_Toc353873938"/>
      <w:r/>
      <w:bookmarkStart w:id="35" w:name="_Toc305158854"/>
      <w:r/>
      <w:bookmarkStart w:id="36" w:name="_Toc127151777"/>
      <w:r/>
      <w:bookmarkStart w:id="37" w:name="_Toc512937850"/>
      <w:r/>
      <w:bookmarkStart w:id="38" w:name="_Toc305158928"/>
      <w:r/>
      <w:bookmarkStart w:id="39" w:name="_Toc226965856"/>
      <w:r/>
      <w:bookmarkStart w:id="40" w:name="_Toc353825548"/>
      <w:r/>
      <w:bookmarkStart w:id="41" w:name="_Toc195842950"/>
      <w:r/>
      <w:bookmarkStart w:id="42" w:name="_Toc127161488"/>
      <w:r/>
      <w:bookmarkStart w:id="43" w:name="_Toc150774783"/>
      <w:r/>
      <w:bookmarkStart w:id="44" w:name="_Toc99301420"/>
      <w:r/>
      <w:bookmarkStart w:id="45" w:name="_Toc264969275"/>
      <w:r>
        <w:rPr>
          <w:rFonts w:hint="eastAsia" w:ascii="宋体" w:hAnsi="宋体" w:eastAsia="宋体" w:cs="宋体"/>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496"/>
        <w:spacing w:before="0" w:line="360" w:lineRule="auto"/>
        <w:tabs>
          <w:tab w:val="center" w:pos="4592" w:leader="none"/>
          <w:tab w:val="left" w:pos="7860" w:leader="none"/>
        </w:tabs>
        <w:rPr>
          <w:rFonts w:hint="eastAsia" w:ascii="宋体" w:hAnsi="宋体" w:eastAsia="宋体" w:cs="宋体"/>
          <w:sz w:val="28"/>
        </w:rPr>
      </w:pPr>
      <w:r/>
      <w:bookmarkStart w:id="46" w:name="_Toc150509270"/>
      <w:r/>
      <w:bookmarkStart w:id="47" w:name="_Toc151193617"/>
      <w:r/>
      <w:bookmarkStart w:id="48" w:name="_Toc164229360"/>
      <w:r/>
      <w:bookmarkStart w:id="49" w:name="_Toc164608788"/>
      <w:r/>
      <w:bookmarkStart w:id="50" w:name="_Toc226337215"/>
      <w:r/>
      <w:bookmarkStart w:id="51" w:name="_Toc164229214"/>
      <w:r/>
      <w:bookmarkStart w:id="52" w:name="_Toc127151720"/>
      <w:r/>
      <w:bookmarkStart w:id="53" w:name="_Toc150774724"/>
      <w:r/>
      <w:bookmarkStart w:id="54" w:name="_Toc149720812"/>
      <w:r/>
      <w:bookmarkStart w:id="55" w:name="_Toc195842884"/>
      <w:r/>
      <w:bookmarkStart w:id="56" w:name="_Toc127151519"/>
      <w:r/>
      <w:bookmarkStart w:id="57" w:name="_Toc151190146"/>
      <w:r/>
      <w:bookmarkStart w:id="58" w:name="_Toc151193907"/>
      <w:r/>
      <w:bookmarkStart w:id="59" w:name="_Toc151193833"/>
      <w:r/>
      <w:bookmarkStart w:id="60" w:name="_Toc127161433"/>
      <w:r/>
      <w:bookmarkStart w:id="61" w:name="_Toc226309763"/>
      <w:r/>
      <w:bookmarkStart w:id="62" w:name="_Toc150774619"/>
      <w:r/>
      <w:bookmarkStart w:id="63" w:name="_Toc164608633"/>
      <w:r/>
      <w:bookmarkStart w:id="64" w:name="_Toc142311021"/>
      <w:r/>
      <w:bookmarkStart w:id="65" w:name="_Toc150480757"/>
      <w:r/>
      <w:bookmarkStart w:id="66" w:name="_Toc226965792"/>
      <w:r/>
      <w:bookmarkStart w:id="67" w:name="_Toc226965709"/>
      <w:r/>
      <w:bookmarkStart w:id="68" w:name="_Toc151193761"/>
      <w:r/>
      <w:bookmarkStart w:id="69" w:name="_Toc151193689"/>
      <w:r/>
      <w:bookmarkStart w:id="70" w:name="_Toc520356144"/>
      <w:r/>
      <w:bookmarkStart w:id="71" w:name="_Toc164351613"/>
      <w:r>
        <w:rPr>
          <w:rFonts w:hint="eastAsia" w:ascii="宋体" w:hAnsi="宋体" w:eastAsia="宋体" w:cs="宋体"/>
          <w:sz w:val="28"/>
        </w:rPr>
        <w:t xml:space="preserve">投标人须知资料表</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标记“</w:t>
      </w:r>
      <w:r>
        <w:rPr>
          <w:rFonts w:hint="eastAsia" w:ascii="宋体" w:hAnsi="宋体" w:eastAsia="宋体" w:cs="宋体"/>
          <w:b/>
          <w:sz w:val="24"/>
        </w:rPr>
        <w:t xml:space="preserve">■</w:t>
      </w:r>
      <w:r>
        <w:rPr>
          <w:rFonts w:hint="eastAsia" w:ascii="宋体" w:hAnsi="宋体" w:eastAsia="宋体" w:cs="宋体"/>
          <w:sz w:val="24"/>
        </w:rPr>
        <w:t xml:space="preserve">”的选项意为适用于本项目，标记“□”的选项意为不适用于本项目。</w:t>
      </w:r>
      <w:r/>
    </w:p>
    <w:tbl>
      <w:tblPr>
        <w:tblStyle w:val="126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sz w:val="24"/>
              </w:rPr>
              <w:t xml:space="preserve">条款号</w:t>
            </w:r>
            <w:r/>
          </w:p>
        </w:tc>
        <w:tc>
          <w:tcPr>
            <w:tcW w:w="1701"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条目</w:t>
            </w:r>
            <w:r/>
          </w:p>
        </w:tc>
        <w:tc>
          <w:tcPr>
            <w:tcW w:w="7540"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内容</w:t>
            </w:r>
            <w:r/>
          </w:p>
        </w:tc>
      </w:tr>
      <w:tr>
        <w:trPr>
          <w:cantSplit/>
          <w:jc w:val="center"/>
          <w:trHeight w:val="20"/>
        </w:trPr>
        <w:tc>
          <w:tcPr>
            <w:tcW w:w="988" w:type="dxa"/>
            <w:vAlign w:val="center"/>
            <w:textDirection w:val="lrTb"/>
            <w:noWrap w:val="false"/>
          </w:tcPr>
          <w:p>
            <w:pPr>
              <w:pStyle w:val="1533"/>
              <w:jc w:val="center"/>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7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项目属性</w:t>
            </w:r>
            <w:r/>
          </w:p>
        </w:tc>
        <w:tc>
          <w:tcPr>
            <w:tcW w:w="754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项目属性：</w:t>
            </w:r>
            <w:r/>
          </w:p>
          <w:p>
            <w:pPr>
              <w:jc w:val="left"/>
              <w:rPr>
                <w:rFonts w:hint="eastAsia" w:ascii="宋体" w:hAnsi="宋体" w:eastAsia="宋体" w:cs="宋体"/>
                <w:sz w:val="24"/>
              </w:rPr>
            </w:pPr>
            <w:r>
              <w:rPr>
                <w:rFonts w:hint="eastAsia" w:ascii="宋体" w:hAnsi="宋体" w:eastAsia="宋体" w:cs="宋体"/>
                <w:b/>
                <w:sz w:val="24"/>
              </w:rPr>
              <w:t xml:space="preserve">■</w:t>
            </w:r>
            <w:r>
              <w:rPr>
                <w:rFonts w:hint="eastAsia" w:ascii="宋体" w:hAnsi="宋体" w:eastAsia="宋体" w:cs="宋体"/>
                <w:sz w:val="24"/>
              </w:rPr>
              <w:t xml:space="preserve">服务</w:t>
            </w:r>
            <w:r/>
          </w:p>
          <w:p>
            <w:pPr>
              <w:jc w:val="left"/>
              <w:rPr>
                <w:rFonts w:hint="eastAsia" w:ascii="宋体" w:hAnsi="宋体" w:eastAsia="宋体" w:cs="宋体"/>
                <w:sz w:val="24"/>
                <w:u w:val="single"/>
              </w:rPr>
            </w:pPr>
            <w:r>
              <w:rPr>
                <w:rFonts w:hint="eastAsia" w:ascii="宋体" w:hAnsi="宋体" w:eastAsia="宋体" w:cs="宋体"/>
                <w:sz w:val="24"/>
              </w:rPr>
              <w:t xml:space="preserve">□货物</w:t>
            </w:r>
            <w:r/>
          </w:p>
        </w:tc>
      </w:tr>
      <w:tr>
        <w:trPr>
          <w:cantSplit/>
          <w:jc w:val="center"/>
          <w:trHeight w:val="20"/>
        </w:trPr>
        <w:tc>
          <w:tcPr>
            <w:tcW w:w="988" w:type="dxa"/>
            <w:vAlign w:val="center"/>
            <w:textDirection w:val="lrTb"/>
            <w:noWrap w:val="false"/>
          </w:tcPr>
          <w:p>
            <w:pPr>
              <w:pStyle w:val="1533"/>
              <w:jc w:val="center"/>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7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科研仪器设备</w:t>
            </w:r>
            <w:r/>
          </w:p>
        </w:tc>
        <w:tc>
          <w:tcPr>
            <w:tcW w:w="754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是否属于科研仪器设备采购项目：</w:t>
            </w:r>
            <w:r/>
          </w:p>
          <w:p>
            <w:pPr>
              <w:jc w:val="left"/>
              <w:rPr>
                <w:rFonts w:hint="eastAsia" w:ascii="宋体" w:hAnsi="宋体" w:eastAsia="宋体" w:cs="宋体"/>
                <w:sz w:val="24"/>
              </w:rPr>
            </w:pPr>
            <w:r>
              <w:rPr>
                <w:rFonts w:hint="eastAsia" w:ascii="宋体" w:hAnsi="宋体" w:eastAsia="宋体" w:cs="宋体"/>
                <w:sz w:val="24"/>
              </w:rPr>
              <w:t xml:space="preserve">□是</w:t>
            </w:r>
            <w:r/>
          </w:p>
          <w:p>
            <w:pPr>
              <w:jc w:val="left"/>
              <w:rPr>
                <w:rFonts w:hint="eastAsia" w:ascii="宋体" w:hAnsi="宋体" w:eastAsia="宋体" w:cs="宋体"/>
                <w:sz w:val="24"/>
              </w:rPr>
            </w:pPr>
            <w:r>
              <w:rPr>
                <w:rFonts w:hint="eastAsia" w:ascii="宋体" w:hAnsi="宋体" w:eastAsia="宋体" w:cs="宋体"/>
                <w:b/>
                <w:sz w:val="24"/>
              </w:rPr>
              <w:t xml:space="preserve">■</w:t>
            </w:r>
            <w:r>
              <w:rPr>
                <w:rFonts w:hint="eastAsia" w:ascii="宋体" w:hAnsi="宋体" w:eastAsia="宋体" w:cs="宋体"/>
                <w:sz w:val="24"/>
              </w:rPr>
              <w:t xml:space="preserve">否</w:t>
            </w:r>
            <w:r/>
          </w:p>
        </w:tc>
      </w:tr>
      <w:tr>
        <w:trPr>
          <w:cantSplit/>
          <w:jc w:val="center"/>
          <w:trHeight w:val="20"/>
        </w:trPr>
        <w:tc>
          <w:tcPr>
            <w:tcW w:w="988" w:type="dxa"/>
            <w:vAlign w:val="center"/>
            <w:textDirection w:val="lrTb"/>
            <w:noWrap w:val="false"/>
          </w:tcPr>
          <w:p>
            <w:pPr>
              <w:pStyle w:val="1533"/>
              <w:jc w:val="center"/>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7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核心产品</w:t>
            </w:r>
            <w:r/>
          </w:p>
        </w:tc>
        <w:tc>
          <w:tcPr>
            <w:tcW w:w="7540" w:type="dxa"/>
            <w:vAlign w:val="center"/>
            <w:textDirection w:val="lrTb"/>
            <w:noWrap w:val="false"/>
          </w:tcPr>
          <w:p>
            <w:pPr>
              <w:pStyle w:val="1533"/>
              <w:rPr>
                <w:rFonts w:hint="eastAsia" w:ascii="宋体" w:hAnsi="宋体" w:eastAsia="宋体" w:cs="宋体"/>
                <w:sz w:val="24"/>
                <w:szCs w:val="24"/>
              </w:rPr>
            </w:pPr>
            <w:r>
              <w:rPr>
                <w:rFonts w:hint="eastAsia" w:ascii="宋体" w:hAnsi="宋体" w:eastAsia="宋体" w:cs="宋体"/>
                <w:b/>
                <w:sz w:val="24"/>
              </w:rPr>
              <w:t xml:space="preserve">■</w:t>
            </w:r>
            <w:r>
              <w:rPr>
                <w:rFonts w:hint="eastAsia" w:ascii="宋体" w:hAnsi="宋体" w:eastAsia="宋体" w:cs="宋体"/>
                <w:sz w:val="24"/>
                <w:szCs w:val="24"/>
              </w:rPr>
              <w:t xml:space="preserve">关于核心产品本项目__包不适用。</w:t>
            </w:r>
            <w:r/>
          </w:p>
          <w:p>
            <w:pPr>
              <w:pStyle w:val="1533"/>
              <w:rPr>
                <w:rFonts w:hint="eastAsia" w:ascii="宋体" w:hAnsi="宋体" w:eastAsia="宋体" w:cs="宋体"/>
                <w:sz w:val="24"/>
                <w:szCs w:val="24"/>
              </w:rPr>
            </w:pPr>
            <w:r>
              <w:rPr>
                <w:rFonts w:hint="eastAsia" w:ascii="宋体" w:hAnsi="宋体" w:eastAsia="宋体" w:cs="宋体"/>
                <w:sz w:val="24"/>
              </w:rPr>
              <w:t xml:space="preserve">□</w:t>
            </w:r>
            <w:r>
              <w:rPr>
                <w:rFonts w:hint="eastAsia" w:ascii="宋体" w:hAnsi="宋体" w:eastAsia="宋体" w:cs="宋体"/>
                <w:sz w:val="24"/>
                <w:szCs w:val="24"/>
              </w:rPr>
              <w:t xml:space="preserve">本项目__包为单一产品采购项目。</w:t>
            </w:r>
            <w:r/>
          </w:p>
          <w:p>
            <w:pPr>
              <w:rPr>
                <w:rFonts w:hint="eastAsia" w:ascii="宋体" w:hAnsi="宋体" w:eastAsia="宋体" w:cs="宋体"/>
                <w:sz w:val="24"/>
              </w:rPr>
            </w:pPr>
            <w:r>
              <w:rPr>
                <w:rFonts w:hint="eastAsia" w:ascii="宋体" w:hAnsi="宋体" w:eastAsia="宋体" w:cs="宋体"/>
                <w:sz w:val="24"/>
              </w:rPr>
              <w:t xml:space="preserve">□本项目为非单一产品采购项目，核心产品为：</w:t>
            </w:r>
            <w:r>
              <w:rPr>
                <w:rFonts w:hint="eastAsia" w:ascii="宋体" w:hAnsi="宋体" w:eastAsia="宋体" w:cs="宋体"/>
                <w:b/>
                <w:bCs/>
                <w:color w:val="000000"/>
                <w:sz w:val="24"/>
                <w:u w:val="single"/>
              </w:rPr>
              <w:t xml:space="preserve">  </w:t>
            </w:r>
            <w:r/>
          </w:p>
        </w:tc>
      </w:tr>
      <w:tr>
        <w:trPr>
          <w:cantSplit/>
          <w:jc w:val="center"/>
          <w:trHeight w:val="20"/>
        </w:trPr>
        <w:tc>
          <w:tcPr>
            <w:tcW w:w="988" w:type="dxa"/>
            <w:vAlign w:val="center"/>
            <w:vMerge w:val="restart"/>
            <w:textDirection w:val="lrTb"/>
            <w:noWrap w:val="false"/>
          </w:tcPr>
          <w:p>
            <w:pPr>
              <w:pStyle w:val="1533"/>
              <w:jc w:val="center"/>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7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现场考察</w:t>
            </w:r>
            <w:r/>
          </w:p>
        </w:tc>
        <w:tc>
          <w:tcPr>
            <w:tcW w:w="754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b/>
                <w:sz w:val="24"/>
              </w:rPr>
              <w:t xml:space="preserve">■</w:t>
            </w:r>
            <w:r>
              <w:rPr>
                <w:rFonts w:hint="eastAsia" w:ascii="宋体" w:hAnsi="宋体" w:eastAsia="宋体" w:cs="宋体"/>
                <w:sz w:val="24"/>
              </w:rPr>
              <w:t xml:space="preserve">不组织。</w:t>
            </w:r>
            <w:r/>
          </w:p>
          <w:p>
            <w:pPr>
              <w:jc w:val="left"/>
              <w:rPr>
                <w:rFonts w:hint="eastAsia" w:ascii="宋体" w:hAnsi="宋体" w:eastAsia="宋体" w:cs="宋体"/>
                <w:bCs/>
                <w:sz w:val="24"/>
              </w:rPr>
            </w:pPr>
            <w:r>
              <w:rPr>
                <w:rFonts w:hint="eastAsia" w:ascii="宋体" w:hAnsi="宋体" w:eastAsia="宋体" w:cs="宋体"/>
                <w:sz w:val="24"/>
              </w:rPr>
              <w:t xml:space="preserve">□组织，考察时间：___年___月___日___点___分</w:t>
            </w:r>
            <w:r/>
          </w:p>
          <w:p>
            <w:pPr>
              <w:jc w:val="left"/>
              <w:rPr>
                <w:rFonts w:hint="eastAsia" w:ascii="宋体" w:hAnsi="宋体" w:eastAsia="宋体" w:cs="宋体"/>
                <w:bCs/>
                <w:sz w:val="24"/>
              </w:rPr>
            </w:pPr>
            <w:r>
              <w:rPr>
                <w:rFonts w:hint="eastAsia" w:ascii="宋体" w:hAnsi="宋体" w:eastAsia="宋体" w:cs="宋体"/>
                <w:sz w:val="24"/>
              </w:rPr>
              <w:t xml:space="preserve">考察地点：___________。</w:t>
            </w:r>
            <w:r/>
          </w:p>
        </w:tc>
      </w:tr>
      <w:tr>
        <w:trPr>
          <w:cantSplit/>
          <w:jc w:val="center"/>
          <w:trHeight w:val="20"/>
        </w:trPr>
        <w:tc>
          <w:tcPr>
            <w:tcW w:w="988" w:type="dxa"/>
            <w:vAlign w:val="center"/>
            <w:vMerge w:val="continue"/>
            <w:textDirection w:val="lrTb"/>
            <w:noWrap w:val="false"/>
          </w:tcPr>
          <w:p>
            <w:pPr>
              <w:pStyle w:val="1533"/>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开标前答疑会</w:t>
            </w:r>
            <w:r/>
          </w:p>
        </w:tc>
        <w:tc>
          <w:tcPr>
            <w:tcW w:w="754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b/>
                <w:sz w:val="24"/>
              </w:rPr>
              <w:t xml:space="preserve">■</w:t>
            </w:r>
            <w:r>
              <w:rPr>
                <w:rFonts w:hint="eastAsia" w:ascii="宋体" w:hAnsi="宋体" w:eastAsia="宋体" w:cs="宋体"/>
                <w:sz w:val="24"/>
              </w:rPr>
              <w:t xml:space="preserve">不召开</w:t>
            </w:r>
            <w:r/>
          </w:p>
          <w:p>
            <w:pPr>
              <w:jc w:val="left"/>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p>
          <w:p>
            <w:pPr>
              <w:jc w:val="left"/>
              <w:rPr>
                <w:rFonts w:hint="eastAsia" w:ascii="宋体" w:hAnsi="宋体" w:eastAsia="宋体" w:cs="宋体"/>
                <w:sz w:val="24"/>
              </w:rPr>
            </w:pPr>
            <w:r>
              <w:rPr>
                <w:rFonts w:hint="eastAsia" w:ascii="宋体" w:hAnsi="宋体" w:eastAsia="宋体" w:cs="宋体"/>
                <w:sz w:val="24"/>
              </w:rPr>
              <w:t xml:space="preserve">召开地点：____________。</w:t>
            </w:r>
            <w:r/>
          </w:p>
        </w:tc>
      </w:tr>
      <w:tr>
        <w:trPr>
          <w:cantSplit/>
          <w:jc w:val="center"/>
          <w:trHeight w:val="20"/>
        </w:trPr>
        <w:tc>
          <w:tcPr>
            <w:tcW w:w="988" w:type="dxa"/>
            <w:vAlign w:val="center"/>
            <w:textDirection w:val="lrTb"/>
            <w:noWrap w:val="false"/>
          </w:tcPr>
          <w:p>
            <w:pPr>
              <w:pStyle w:val="1533"/>
              <w:jc w:val="center"/>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7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样品</w:t>
            </w:r>
            <w:r/>
          </w:p>
        </w:tc>
        <w:tc>
          <w:tcPr>
            <w:tcW w:w="754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投标样品递交：</w:t>
            </w:r>
            <w:r/>
          </w:p>
          <w:p>
            <w:pPr>
              <w:jc w:val="left"/>
              <w:rPr>
                <w:rFonts w:hint="eastAsia" w:ascii="宋体" w:hAnsi="宋体" w:eastAsia="宋体" w:cs="宋体"/>
                <w:sz w:val="24"/>
              </w:rPr>
            </w:pPr>
            <w:r>
              <w:rPr>
                <w:rFonts w:hint="eastAsia" w:ascii="宋体" w:hAnsi="宋体" w:eastAsia="宋体" w:cs="宋体"/>
                <w:b/>
                <w:sz w:val="24"/>
              </w:rPr>
              <w:t xml:space="preserve">■</w:t>
            </w:r>
            <w:r>
              <w:rPr>
                <w:rFonts w:hint="eastAsia" w:ascii="宋体" w:hAnsi="宋体" w:eastAsia="宋体" w:cs="宋体"/>
                <w:sz w:val="24"/>
              </w:rPr>
              <w:t xml:space="preserve">不需要</w:t>
            </w:r>
            <w:r/>
          </w:p>
          <w:p>
            <w:pPr>
              <w:jc w:val="left"/>
              <w:rPr>
                <w:rFonts w:hint="eastAsia" w:ascii="宋体" w:hAnsi="宋体" w:eastAsia="宋体" w:cs="宋体"/>
                <w:sz w:val="24"/>
              </w:rPr>
            </w:pPr>
            <w:r>
              <w:rPr>
                <w:rFonts w:hint="eastAsia" w:ascii="宋体" w:hAnsi="宋体" w:eastAsia="宋体" w:cs="宋体"/>
                <w:sz w:val="24"/>
              </w:rPr>
              <w:t xml:space="preserve">□需要，具体要求如下：</w:t>
            </w:r>
            <w:r/>
          </w:p>
          <w:p>
            <w:pPr>
              <w:jc w:val="left"/>
              <w:rPr>
                <w:rFonts w:hint="eastAsia" w:ascii="宋体" w:hAnsi="宋体" w:eastAsia="宋体" w:cs="宋体"/>
                <w:sz w:val="24"/>
                <w:u w:val="single"/>
              </w:rPr>
            </w:pPr>
            <w:r>
              <w:rPr>
                <w:rFonts w:hint="eastAsia" w:ascii="宋体" w:hAnsi="宋体" w:eastAsia="宋体" w:cs="宋体"/>
                <w:sz w:val="24"/>
              </w:rPr>
              <w:t xml:space="preserve">（1）样品制作的标准和要求：_________；</w:t>
            </w:r>
            <w:r/>
          </w:p>
          <w:p>
            <w:pPr>
              <w:jc w:val="left"/>
              <w:rPr>
                <w:rFonts w:hint="eastAsia" w:ascii="宋体" w:hAnsi="宋体" w:eastAsia="宋体" w:cs="宋体"/>
                <w:sz w:val="24"/>
              </w:rPr>
            </w:pPr>
            <w:r>
              <w:rPr>
                <w:rFonts w:hint="eastAsia" w:ascii="宋体" w:hAnsi="宋体" w:eastAsia="宋体" w:cs="宋体"/>
                <w:sz w:val="24"/>
              </w:rPr>
              <w:t xml:space="preserve">（2）是否需要随样品提交相关检测报告：</w:t>
            </w:r>
            <w:r/>
          </w:p>
          <w:p>
            <w:pPr>
              <w:ind w:firstLine="600"/>
              <w:jc w:val="left"/>
              <w:rPr>
                <w:rFonts w:hint="eastAsia" w:ascii="宋体" w:hAnsi="宋体" w:eastAsia="宋体" w:cs="宋体"/>
                <w:sz w:val="24"/>
              </w:rPr>
            </w:pPr>
            <w:r>
              <w:rPr>
                <w:rFonts w:hint="eastAsia" w:ascii="宋体" w:hAnsi="宋体" w:eastAsia="宋体" w:cs="宋体"/>
                <w:sz w:val="24"/>
              </w:rPr>
              <w:t xml:space="preserve">□不需要</w:t>
            </w:r>
            <w:r/>
          </w:p>
          <w:p>
            <w:pPr>
              <w:ind w:firstLine="600"/>
              <w:jc w:val="left"/>
              <w:rPr>
                <w:rFonts w:hint="eastAsia" w:ascii="宋体" w:hAnsi="宋体" w:eastAsia="宋体" w:cs="宋体"/>
                <w:sz w:val="24"/>
              </w:rPr>
            </w:pPr>
            <w:r>
              <w:rPr>
                <w:rFonts w:hint="eastAsia" w:ascii="宋体" w:hAnsi="宋体" w:eastAsia="宋体" w:cs="宋体"/>
                <w:sz w:val="24"/>
              </w:rPr>
              <w:t xml:space="preserve">□需要</w:t>
            </w:r>
            <w:r/>
          </w:p>
          <w:p>
            <w:pPr>
              <w:jc w:val="left"/>
              <w:rPr>
                <w:rFonts w:hint="eastAsia" w:ascii="宋体" w:hAnsi="宋体" w:eastAsia="宋体" w:cs="宋体"/>
                <w:sz w:val="24"/>
              </w:rPr>
            </w:pPr>
            <w:r>
              <w:rPr>
                <w:rFonts w:hint="eastAsia" w:ascii="宋体" w:hAnsi="宋体" w:eastAsia="宋体" w:cs="宋体"/>
                <w:sz w:val="24"/>
              </w:rPr>
              <w:t xml:space="preserve">（3）样品递交要求：_________；</w:t>
            </w:r>
            <w:r/>
          </w:p>
          <w:p>
            <w:pPr>
              <w:jc w:val="left"/>
              <w:rPr>
                <w:rFonts w:hint="eastAsia" w:ascii="宋体" w:hAnsi="宋体" w:eastAsia="宋体" w:cs="宋体"/>
                <w:sz w:val="24"/>
              </w:rPr>
            </w:pPr>
            <w:r>
              <w:rPr>
                <w:rFonts w:hint="eastAsia" w:ascii="宋体" w:hAnsi="宋体" w:eastAsia="宋体" w:cs="宋体"/>
                <w:sz w:val="24"/>
              </w:rPr>
              <w:t xml:space="preserve">（4）未中标人样品退还：_________；</w:t>
            </w:r>
            <w:r/>
          </w:p>
          <w:p>
            <w:pPr>
              <w:jc w:val="left"/>
              <w:rPr>
                <w:rFonts w:hint="eastAsia" w:ascii="宋体" w:hAnsi="宋体" w:eastAsia="宋体" w:cs="宋体"/>
                <w:sz w:val="24"/>
                <w:u w:val="single"/>
              </w:rPr>
            </w:pPr>
            <w:r>
              <w:rPr>
                <w:rFonts w:hint="eastAsia" w:ascii="宋体" w:hAnsi="宋体" w:eastAsia="宋体" w:cs="宋体"/>
                <w:sz w:val="24"/>
              </w:rPr>
              <w:t xml:space="preserve">（5）中标人样品保管、封存及退还：_________；</w:t>
            </w:r>
            <w:r/>
          </w:p>
          <w:p>
            <w:pPr>
              <w:jc w:val="left"/>
              <w:rPr>
                <w:rFonts w:hint="eastAsia" w:ascii="宋体" w:hAnsi="宋体" w:eastAsia="宋体" w:cs="宋体"/>
                <w:sz w:val="24"/>
              </w:rPr>
            </w:pPr>
            <w:r>
              <w:rPr>
                <w:rFonts w:hint="eastAsia" w:ascii="宋体" w:hAnsi="宋体" w:eastAsia="宋体" w:cs="宋体"/>
                <w:sz w:val="24"/>
              </w:rPr>
              <w:t xml:space="preserve">（6）其他要求（如有）：_________。</w:t>
            </w:r>
            <w:r/>
          </w:p>
        </w:tc>
      </w:tr>
      <w:tr>
        <w:trPr>
          <w:cantSplit/>
          <w:jc w:val="center"/>
          <w:trHeight w:val="631"/>
        </w:trPr>
        <w:tc>
          <w:tcPr>
            <w:tcW w:w="988" w:type="dxa"/>
            <w:vAlign w:val="center"/>
            <w:textDirection w:val="lrTb"/>
            <w:noWrap w:val="false"/>
          </w:tcPr>
          <w:p>
            <w:pPr>
              <w:pStyle w:val="1533"/>
              <w:jc w:val="center"/>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7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标的所属行业</w:t>
            </w:r>
            <w:r/>
          </w:p>
        </w:tc>
        <w:tc>
          <w:tcPr>
            <w:tcW w:w="754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u w:val="single"/>
              </w:rPr>
              <w:t xml:space="preserve">其他未列明行业</w:t>
            </w:r>
            <w:r/>
          </w:p>
        </w:tc>
      </w:tr>
    </w:tbl>
    <w:p>
      <w:pPr>
        <w:rPr>
          <w:rFonts w:hint="eastAsia" w:ascii="宋体" w:hAnsi="宋体" w:eastAsia="宋体" w:cs="宋体"/>
        </w:rPr>
      </w:pPr>
      <w:r>
        <w:rPr>
          <w:rFonts w:hint="eastAsia" w:ascii="宋体" w:hAnsi="宋体" w:eastAsia="宋体" w:cs="宋体"/>
        </w:rPr>
        <w:br w:type="page" w:clear="all"/>
      </w:r>
      <w:r/>
    </w:p>
    <w:tbl>
      <w:tblPr>
        <w:tblStyle w:val="1260"/>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shd w:val="clear" w:color="auto" w:fill="ffffff"/>
            <w:tcW w:w="988" w:type="dxa"/>
            <w:vAlign w:val="center"/>
            <w:textDirection w:val="lrTb"/>
            <w:noWrap w:val="false"/>
          </w:tcPr>
          <w:p>
            <w:pPr>
              <w:pStyle w:val="1533"/>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11.2</w:t>
            </w:r>
            <w:r/>
          </w:p>
        </w:tc>
        <w:tc>
          <w:tcPr>
            <w:shd w:val="clear" w:color="auto" w:fill="ffffff"/>
            <w:tcW w:w="170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投标报价</w:t>
            </w:r>
            <w:r/>
          </w:p>
        </w:tc>
        <w:tc>
          <w:tcPr>
            <w:shd w:val="clear" w:color="auto" w:fill="ffffff"/>
            <w:tcW w:w="7540" w:type="dxa"/>
            <w:vAlign w:val="center"/>
            <w:textDirection w:val="lrTb"/>
            <w:noWrap w:val="false"/>
          </w:tcPr>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投标报价的特殊规定：</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■无</w:t>
            </w:r>
            <w:r/>
          </w:p>
          <w:p>
            <w:pPr>
              <w:jc w:val="left"/>
              <w:rPr>
                <w:rFonts w:hint="eastAsia" w:ascii="宋体" w:hAnsi="宋体" w:eastAsia="宋体" w:cs="宋体"/>
                <w:b/>
                <w:color w:val="auto"/>
                <w:highlight w:val="none"/>
              </w:rPr>
            </w:pPr>
            <w:r>
              <w:rPr>
                <w:rFonts w:hint="eastAsia" w:ascii="宋体" w:hAnsi="宋体" w:eastAsia="宋体" w:cs="宋体"/>
                <w:b/>
                <w:color w:val="auto"/>
                <w:sz w:val="24"/>
                <w:highlight w:val="none"/>
              </w:rPr>
              <w:t xml:space="preserve">□有，具体情形：_____。</w:t>
            </w:r>
            <w:r/>
          </w:p>
        </w:tc>
      </w:tr>
      <w:tr>
        <w:trPr>
          <w:jc w:val="center"/>
          <w:trHeight w:val="20"/>
        </w:trPr>
        <w:tc>
          <w:tcPr>
            <w:shd w:val="clear" w:color="auto" w:fill="ffffff"/>
            <w:tcW w:w="988" w:type="dxa"/>
            <w:vAlign w:val="center"/>
            <w:textDirection w:val="lrTb"/>
            <w:noWrap w:val="false"/>
          </w:tcPr>
          <w:p>
            <w:pPr>
              <w:pStyle w:val="15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shd w:val="clear" w:color="auto" w:fill="ffffff"/>
            <w:tcW w:w="17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投标保证金</w:t>
            </w:r>
            <w:r/>
          </w:p>
        </w:tc>
        <w:tc>
          <w:tcPr>
            <w:shd w:val="clear" w:color="auto" w:fill="ffffff"/>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免收</w:t>
            </w:r>
            <w:r/>
          </w:p>
        </w:tc>
      </w:tr>
      <w:tr>
        <w:trPr>
          <w:jc w:val="center"/>
          <w:trHeight w:val="20"/>
        </w:trPr>
        <w:tc>
          <w:tcPr>
            <w:shd w:val="clear" w:color="auto" w:fill="ffffff"/>
            <w:tcW w:w="988" w:type="dxa"/>
            <w:vAlign w:val="center"/>
            <w:textDirection w:val="lrTb"/>
            <w:noWrap w:val="false"/>
          </w:tcPr>
          <w:p>
            <w:pPr>
              <w:pStyle w:val="15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p>
        </w:tc>
        <w:tc>
          <w:tcPr>
            <w:shd w:val="clear" w:color="auto" w:fill="ffffff"/>
            <w:tcW w:w="17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shd w:val="clear" w:color="auto" w:fill="ffffff"/>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自提交投标文件的截止之日起算</w:t>
            </w:r>
            <w:r>
              <w:rPr>
                <w:rFonts w:hint="eastAsia" w:ascii="宋体" w:hAnsi="宋体" w:eastAsia="宋体" w:cs="宋体"/>
                <w:color w:val="auto"/>
                <w:sz w:val="24"/>
                <w:highlight w:val="none"/>
                <w:u w:val="single"/>
              </w:rPr>
              <w:t xml:space="preserve">60</w:t>
            </w:r>
            <w:r>
              <w:rPr>
                <w:rFonts w:hint="eastAsia" w:ascii="宋体" w:hAnsi="宋体" w:eastAsia="宋体" w:cs="宋体"/>
                <w:color w:val="auto"/>
                <w:sz w:val="24"/>
                <w:highlight w:val="none"/>
              </w:rPr>
              <w:t xml:space="preserve">日历天。</w:t>
            </w:r>
            <w:r/>
          </w:p>
        </w:tc>
      </w:tr>
      <w:tr>
        <w:trPr>
          <w:jc w:val="center"/>
          <w:trHeight w:val="20"/>
        </w:trPr>
        <w:tc>
          <w:tcPr>
            <w:shd w:val="clear" w:color="auto" w:fill="ffffff"/>
            <w:tcW w:w="988" w:type="dxa"/>
            <w:vAlign w:val="center"/>
            <w:textDirection w:val="lrTb"/>
            <w:noWrap w:val="false"/>
          </w:tcPr>
          <w:p>
            <w:pPr>
              <w:pStyle w:val="15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p>
        </w:tc>
        <w:tc>
          <w:tcPr>
            <w:shd w:val="clear" w:color="auto" w:fill="ffffff"/>
            <w:tcW w:w="17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w:t>
            </w:r>
            <w:r/>
          </w:p>
        </w:tc>
        <w:tc>
          <w:tcPr>
            <w:shd w:val="clear" w:color="auto" w:fill="ffffff"/>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中标人在领取中标通知书后7日内向招标人缴纳履约保证金(中标价的</w:t>
            </w:r>
            <w:r>
              <w:rPr>
                <w:rFonts w:hint="eastAsia" w:ascii="宋体" w:hAnsi="宋体" w:eastAsia="宋体" w:cs="宋体"/>
                <w:color w:val="auto"/>
                <w:sz w:val="24"/>
                <w:highlight w:val="none"/>
              </w:rPr>
              <w:t xml:space="preserve">5%)；以现金（转账、电汇、网银）、银行保函、担保机构的保函、保险机构的保单等其他非现金交易担保、法律法规允许的其他支付形式</w:t>
            </w:r>
            <w:r>
              <w:rPr>
                <w:rFonts w:hint="eastAsia" w:ascii="宋体" w:hAnsi="宋体" w:eastAsia="宋体" w:cs="宋体"/>
                <w:color w:val="auto"/>
                <w:sz w:val="24"/>
                <w:highlight w:val="none"/>
              </w:rPr>
              <w:t xml:space="preserve">缴纳或提交至甲方指定账户，</w:t>
            </w:r>
            <w:r>
              <w:rPr>
                <w:rFonts w:hint="eastAsia" w:ascii="宋体" w:hAnsi="宋体" w:eastAsia="宋体" w:cs="宋体"/>
                <w:color w:val="auto"/>
                <w:sz w:val="24"/>
                <w:highlight w:val="none"/>
              </w:rPr>
              <w:t xml:space="preserve">逾期不缴纳履约保证金的按自动放弃中标处理；项目养护期满后一次性退还（无息）。</w:t>
            </w:r>
            <w:r/>
          </w:p>
        </w:tc>
      </w:tr>
      <w:tr>
        <w:trPr>
          <w:jc w:val="center"/>
          <w:trHeight w:val="20"/>
        </w:trPr>
        <w:tc>
          <w:tcPr>
            <w:shd w:val="clear" w:color="auto" w:fill="ffffff"/>
            <w:tcW w:w="988" w:type="dxa"/>
            <w:vAlign w:val="center"/>
            <w:textDirection w:val="lrTb"/>
            <w:noWrap w:val="false"/>
          </w:tcPr>
          <w:p>
            <w:pPr>
              <w:pStyle w:val="15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p>
        </w:tc>
        <w:tc>
          <w:tcPr>
            <w:shd w:val="clear" w:color="auto" w:fill="ffffff"/>
            <w:tcW w:w="17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w:t>
            </w:r>
            <w:r/>
          </w:p>
        </w:tc>
        <w:tc>
          <w:tcPr>
            <w:shd w:val="clear" w:color="auto" w:fill="ffffff"/>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本项目的非主体、非关键性工作是否允许分包：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■不允许</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□允许，具体要求：</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（1）可以分包履行的具体内容：_____；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（2）允许分包的金额或者比例：_____；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（3）其他要求：_____。</w:t>
            </w:r>
            <w:r/>
          </w:p>
        </w:tc>
      </w:tr>
      <w:tr>
        <w:trPr>
          <w:jc w:val="center"/>
          <w:trHeight w:val="20"/>
        </w:trPr>
        <w:tc>
          <w:tcPr>
            <w:shd w:val="clear" w:color="auto" w:fill="ffffff"/>
            <w:tcW w:w="988" w:type="dxa"/>
            <w:vAlign w:val="center"/>
            <w:textDirection w:val="lrTb"/>
            <w:noWrap w:val="false"/>
          </w:tcPr>
          <w:p>
            <w:pPr>
              <w:pStyle w:val="15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p>
        </w:tc>
        <w:tc>
          <w:tcPr>
            <w:shd w:val="clear" w:color="auto" w:fill="ffffff"/>
            <w:tcW w:w="17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w:t>
            </w:r>
            <w:r/>
          </w:p>
        </w:tc>
        <w:tc>
          <w:tcPr>
            <w:shd w:val="clear" w:color="auto" w:fill="ffffff"/>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已登记参加本项目的供应商对招标文件如有疑问，可于</w:t>
            </w:r>
            <w:r>
              <w:rPr>
                <w:rFonts w:hint="eastAsia" w:ascii="宋体" w:hAnsi="宋体" w:cs="宋体"/>
                <w:color w:val="auto"/>
                <w:sz w:val="24"/>
                <w:highlight w:val="none"/>
                <w:lang w:val="en-US" w:eastAsia="zh-CN"/>
              </w:rPr>
              <w:t xml:space="preserve">2025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rPr>
              <w:t xml:space="preserve">前将相关疑问（格式详见招标文件中“关于招标文件的询问内容”）发送至邮箱（1959795741@qq.com）进行咨询，如口头可解释的问题亦可电话咨询采购人。未提出疑问将被视为完全认同招标文件，逾期将不接受其对于采购文件的相关异议。如有变更，更正公告将会在常州市政府采购网公布。</w:t>
            </w:r>
            <w:r/>
          </w:p>
        </w:tc>
      </w:tr>
      <w:tr>
        <w:trPr>
          <w:jc w:val="center"/>
          <w:trHeight w:val="20"/>
        </w:trPr>
        <w:tc>
          <w:tcPr>
            <w:shd w:val="clear" w:color="auto" w:fill="ffffff"/>
            <w:tcW w:w="988" w:type="dxa"/>
            <w:vAlign w:val="center"/>
            <w:textDirection w:val="lrTb"/>
            <w:noWrap w:val="false"/>
          </w:tcPr>
          <w:p>
            <w:pPr>
              <w:pStyle w:val="15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p>
        </w:tc>
        <w:tc>
          <w:tcPr>
            <w:shd w:val="clear" w:color="auto" w:fill="ffffff"/>
            <w:tcW w:w="17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p>
        </w:tc>
        <w:tc>
          <w:tcPr>
            <w:shd w:val="clear" w:color="auto" w:fill="ffffff"/>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接收询问和质疑的联系方式</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u w:val="single"/>
              </w:rPr>
              <w:t xml:space="preserve">江苏睿致诚工程咨询有限公司</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025-52161262</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u w:val="single"/>
              </w:rPr>
              <w:t xml:space="preserve">江苏省南京市江宁区江南路697号金轮星际中心A1栋7楼702室</w:t>
            </w:r>
            <w:r>
              <w:rPr>
                <w:rFonts w:hint="eastAsia" w:ascii="宋体" w:hAnsi="宋体" w:eastAsia="宋体" w:cs="宋体"/>
                <w:color w:val="auto"/>
                <w:sz w:val="24"/>
                <w:highlight w:val="none"/>
              </w:rPr>
              <w:t xml:space="preserve">。</w:t>
            </w:r>
            <w:r/>
          </w:p>
        </w:tc>
      </w:tr>
      <w:tr>
        <w:trPr>
          <w:jc w:val="center"/>
          <w:trHeight w:val="20"/>
        </w:trPr>
        <w:tc>
          <w:tcPr>
            <w:shd w:val="clear" w:color="auto" w:fill="ffffff"/>
            <w:tcW w:w="988" w:type="dxa"/>
            <w:vAlign w:val="center"/>
            <w:textDirection w:val="lrTb"/>
            <w:noWrap w:val="false"/>
          </w:tcPr>
          <w:p>
            <w:pPr>
              <w:pStyle w:val="15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shd w:val="clear" w:color="auto" w:fill="ffffff"/>
            <w:tcW w:w="17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w:t>
            </w:r>
            <w:r/>
          </w:p>
        </w:tc>
        <w:tc>
          <w:tcPr>
            <w:shd w:val="clear" w:color="auto" w:fill="ffffff"/>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收费对象：</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eastAsia="宋体" w:cs="宋体"/>
                <w:color w:val="auto"/>
                <w:sz w:val="24"/>
                <w:highlight w:val="none"/>
                <w:u w:val="single"/>
              </w:rPr>
              <w:t xml:space="preserve">本项目招标代理服务费每标段按苏招协[2022]002号收费标准按差额定率累进法计算后乘以折扣率69.</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%，由中标人承担，该费用不单独计列，计入投标人投标报价中。中标人在收到中标通知书后7日内，向招标代理机构一次性支付招标代理服务费。</w:t>
            </w:r>
            <w:r/>
          </w:p>
        </w:tc>
      </w:tr>
    </w:tbl>
    <w:p>
      <w:pPr>
        <w:spacing w:line="360" w:lineRule="auto"/>
        <w:tabs>
          <w:tab w:val="left" w:pos="5580" w:leader="none"/>
        </w:tabs>
        <w:rPr>
          <w:rFonts w:hint="eastAsia" w:ascii="宋体" w:hAnsi="宋体" w:eastAsia="宋体" w:cs="宋体"/>
          <w:sz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4"/>
        </w:rPr>
      </w:r>
      <w:r/>
    </w:p>
    <w:p>
      <w:pPr>
        <w:jc w:val="center"/>
        <w:spacing w:before="240" w:after="240"/>
        <w:rPr>
          <w:rFonts w:hint="eastAsia" w:ascii="宋体" w:hAnsi="宋体" w:eastAsia="宋体" w:cs="宋体"/>
          <w:b/>
          <w:sz w:val="28"/>
          <w:szCs w:val="28"/>
        </w:rPr>
      </w:pPr>
      <w:r/>
      <w:bookmarkStart w:id="72" w:name="_Toc265228355"/>
      <w:r/>
      <w:bookmarkStart w:id="73" w:name="_Toc142311019"/>
      <w:r/>
      <w:bookmarkStart w:id="74" w:name="_Toc195842882"/>
      <w:r/>
      <w:bookmarkStart w:id="75" w:name="_Toc353825542"/>
      <w:r/>
      <w:bookmarkStart w:id="76" w:name="_Toc150774722"/>
      <w:r/>
      <w:bookmarkStart w:id="77" w:name="_Toc353873662"/>
      <w:r/>
      <w:bookmarkStart w:id="78" w:name="_Toc305158785"/>
      <w:r/>
      <w:bookmarkStart w:id="79" w:name="_Toc226965790"/>
      <w:r/>
      <w:bookmarkStart w:id="80" w:name="_Toc264969207"/>
      <w:r/>
      <w:bookmarkStart w:id="81" w:name="_Toc127151517"/>
      <w:r/>
      <w:bookmarkStart w:id="82" w:name="_Toc150480755"/>
      <w:r/>
      <w:bookmarkStart w:id="83" w:name="_Toc226337213"/>
      <w:r/>
      <w:bookmarkStart w:id="84" w:name="_Toc305158859"/>
      <w:r/>
      <w:bookmarkStart w:id="85" w:name="_Toc353873932"/>
      <w:r>
        <w:rPr>
          <w:rFonts w:hint="eastAsia" w:ascii="宋体" w:hAnsi="宋体" w:eastAsia="宋体" w:cs="宋体"/>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496"/>
        <w:jc w:val="left"/>
        <w:spacing w:before="0" w:line="360" w:lineRule="auto"/>
        <w:tabs>
          <w:tab w:val="center" w:pos="4592" w:leader="none"/>
          <w:tab w:val="left" w:pos="7860" w:leader="none"/>
        </w:tabs>
        <w:rPr>
          <w:rFonts w:hint="eastAsia" w:ascii="宋体" w:hAnsi="宋体" w:eastAsia="宋体" w:cs="宋体"/>
          <w:sz w:val="28"/>
        </w:rPr>
      </w:pPr>
      <w:r/>
      <w:bookmarkStart w:id="86" w:name="_Toc127151518"/>
      <w:r/>
      <w:bookmarkStart w:id="87" w:name="_Toc520356143"/>
      <w:r>
        <w:rPr>
          <w:rFonts w:hint="eastAsia" w:ascii="宋体" w:hAnsi="宋体" w:eastAsia="宋体" w:cs="宋体"/>
          <w:sz w:val="28"/>
        </w:rPr>
        <w:tab/>
      </w:r>
      <w:bookmarkStart w:id="88" w:name="_Toc151193906"/>
      <w:r/>
      <w:bookmarkStart w:id="89" w:name="_Toc150509269"/>
      <w:r/>
      <w:bookmarkStart w:id="90" w:name="_Toc151193832"/>
      <w:r/>
      <w:bookmarkStart w:id="91" w:name="_Toc151190145"/>
      <w:r/>
      <w:bookmarkStart w:id="92" w:name="_Toc264969208"/>
      <w:r/>
      <w:bookmarkStart w:id="93" w:name="_Toc151193760"/>
      <w:r/>
      <w:bookmarkStart w:id="94" w:name="_Toc151193688"/>
      <w:r/>
      <w:bookmarkStart w:id="95" w:name="_Toc226965708"/>
      <w:r/>
      <w:bookmarkStart w:id="96" w:name="_Toc226337214"/>
      <w:r/>
      <w:bookmarkStart w:id="97" w:name="_Toc305158860"/>
      <w:r/>
      <w:bookmarkStart w:id="98" w:name="_Toc226965791"/>
      <w:r/>
      <w:bookmarkStart w:id="99" w:name="_Toc150774723"/>
      <w:r/>
      <w:bookmarkStart w:id="100" w:name="_Toc142311020"/>
      <w:r/>
      <w:bookmarkStart w:id="101" w:name="_Toc151193616"/>
      <w:r/>
      <w:bookmarkStart w:id="102" w:name="_Toc195842883"/>
      <w:r/>
      <w:bookmarkStart w:id="103" w:name="_Toc265228356"/>
      <w:r/>
      <w:bookmarkStart w:id="104" w:name="_Toc305158786"/>
      <w:r/>
      <w:bookmarkStart w:id="105" w:name="_Toc150480756"/>
      <w:r/>
      <w:bookmarkStart w:id="106" w:name="_Toc150774618"/>
      <w:r/>
      <w:bookmarkStart w:id="107" w:name="_Toc226309762"/>
      <w:r>
        <w:rPr>
          <w:rFonts w:hint="eastAsia" w:ascii="宋体" w:hAnsi="宋体" w:eastAsia="宋体" w:cs="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eastAsia="宋体" w:cs="宋体"/>
          <w:sz w:val="28"/>
        </w:rPr>
        <w:tab/>
      </w:r>
      <w:r/>
    </w:p>
    <w:p>
      <w:pPr>
        <w:ind w:firstLine="480"/>
        <w:spacing w:line="360" w:lineRule="auto"/>
        <w:tabs>
          <w:tab w:val="left" w:pos="360" w:leader="none"/>
        </w:tabs>
        <w:rPr>
          <w:rFonts w:hint="eastAsia" w:ascii="宋体" w:hAnsi="宋体" w:eastAsia="宋体" w:cs="宋体"/>
          <w:sz w:val="24"/>
        </w:rPr>
        <w:outlineLvl w:val="1"/>
      </w:pPr>
      <w:r/>
      <w:bookmarkStart w:id="108" w:name="_Toc264969209"/>
      <w:r/>
      <w:bookmarkStart w:id="109" w:name="_Toc305158861"/>
      <w:r/>
      <w:bookmarkStart w:id="110" w:name="_Toc265228357"/>
      <w:r/>
      <w:bookmarkStart w:id="111" w:name="_Toc305158787"/>
      <w:r>
        <w:rPr>
          <w:rFonts w:hint="eastAsia" w:ascii="宋体" w:hAnsi="宋体" w:eastAsia="宋体" w:cs="宋体"/>
          <w:sz w:val="24"/>
        </w:rPr>
        <w:t xml:space="preserve">1采购人、采购代理机构、投标人</w:t>
      </w:r>
      <w:bookmarkEnd w:id="108"/>
      <w:r/>
      <w:bookmarkEnd w:id="109"/>
      <w:r/>
      <w:bookmarkEnd w:id="110"/>
      <w:r/>
      <w:bookmarkEnd w:id="111"/>
      <w:r>
        <w:rPr>
          <w:rFonts w:hint="eastAsia" w:ascii="宋体" w:hAnsi="宋体" w:eastAsia="宋体" w:cs="宋体"/>
          <w:sz w:val="24"/>
        </w:rPr>
        <w:t xml:space="preserve">、联合体</w:t>
      </w:r>
      <w:r/>
    </w:p>
    <w:p>
      <w:pPr>
        <w:numPr>
          <w:ilvl w:val="1"/>
          <w:numId w:val="0"/>
        </w:numPr>
        <w:ind w:firstLine="480"/>
        <w:spacing w:line="360" w:lineRule="auto"/>
        <w:tabs>
          <w:tab w:val="left" w:pos="1080" w:leader="none"/>
          <w:tab w:val="left" w:pos="2014" w:leader="none"/>
          <w:tab w:val="left" w:pos="5521" w:leader="none"/>
        </w:tabs>
        <w:rPr>
          <w:rFonts w:hint="eastAsia" w:ascii="宋体" w:hAnsi="宋体" w:eastAsia="宋体" w:cs="宋体"/>
          <w:sz w:val="24"/>
        </w:rPr>
      </w:pPr>
      <w:r>
        <w:rPr>
          <w:rFonts w:hint="eastAsia" w:ascii="宋体" w:hAnsi="宋体" w:eastAsia="宋体" w:cs="宋体"/>
          <w:sz w:val="24"/>
        </w:rPr>
        <w:t xml:space="preserve">1.1采购人、采购代理机构：指依法进行政府采购的国家机关、事业单位、团体组织，及其委托的采购代理机构。本项目采购人、采购代理机构见第一章《投标邀请》。</w:t>
      </w:r>
      <w:r/>
    </w:p>
    <w:p>
      <w:pPr>
        <w:numPr>
          <w:ilvl w:val="1"/>
          <w:numId w:val="0"/>
        </w:numPr>
        <w:ind w:firstLine="480"/>
        <w:spacing w:line="360" w:lineRule="auto"/>
        <w:tabs>
          <w:tab w:val="left" w:pos="1080" w:leader="none"/>
          <w:tab w:val="left" w:pos="2014" w:leader="none"/>
          <w:tab w:val="left" w:pos="5521" w:leader="none"/>
        </w:tabs>
        <w:rPr>
          <w:rFonts w:hint="eastAsia" w:ascii="宋体" w:hAnsi="宋体" w:eastAsia="宋体" w:cs="宋体"/>
          <w:sz w:val="24"/>
        </w:rPr>
      </w:pPr>
      <w:r>
        <w:rPr>
          <w:rFonts w:hint="eastAsia" w:ascii="宋体" w:hAnsi="宋体" w:eastAsia="宋体" w:cs="宋体"/>
          <w:sz w:val="24"/>
        </w:rPr>
        <w:t xml:space="preserve">1.2投标人（也称“供应商”</w:t>
      </w:r>
      <w:r>
        <w:rPr>
          <w:rFonts w:hint="eastAsia" w:ascii="宋体" w:hAnsi="宋体" w:cs="宋体"/>
          <w:sz w:val="24"/>
          <w:lang w:eastAsia="zh-CN"/>
        </w:rPr>
        <w:t xml:space="preserve">、</w:t>
      </w:r>
      <w:r>
        <w:rPr>
          <w:rFonts w:hint="eastAsia" w:ascii="宋体" w:hAnsi="宋体" w:eastAsia="宋体" w:cs="宋体"/>
          <w:sz w:val="24"/>
        </w:rPr>
        <w:t xml:space="preserve">“申请人”）：指向采购人提供货物、工程或者服务的法人、其他组织或者自然人。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rFonts w:hint="eastAsia" w:ascii="宋体" w:hAnsi="宋体" w:eastAsia="宋体" w:cs="宋体"/>
          <w:sz w:val="24"/>
        </w:rPr>
      </w:pPr>
      <w:r>
        <w:rPr>
          <w:rFonts w:hint="eastAsia" w:ascii="宋体" w:hAnsi="宋体" w:eastAsia="宋体" w:cs="宋体"/>
          <w:sz w:val="24"/>
        </w:rPr>
        <w:t xml:space="preserve">1.3联合体：指两个以上的自然人、法人或者其他组织组成一个联合体，以一个供应商的身份共同参加政府采购。</w:t>
      </w:r>
      <w:r/>
    </w:p>
    <w:p>
      <w:pPr>
        <w:ind w:firstLine="480"/>
        <w:spacing w:line="360" w:lineRule="auto"/>
        <w:tabs>
          <w:tab w:val="left" w:pos="360" w:leader="none"/>
        </w:tabs>
        <w:rPr>
          <w:rFonts w:hint="eastAsia" w:ascii="宋体" w:hAnsi="宋体" w:eastAsia="宋体" w:cs="宋体"/>
          <w:sz w:val="24"/>
        </w:rPr>
        <w:outlineLvl w:val="1"/>
      </w:pPr>
      <w:r/>
      <w:bookmarkStart w:id="112" w:name="_Toc150480758"/>
      <w:r/>
      <w:bookmarkStart w:id="113" w:name="_Toc164608789"/>
      <w:r/>
      <w:bookmarkStart w:id="114" w:name="_Toc264969210"/>
      <w:r/>
      <w:bookmarkStart w:id="115" w:name="_Toc164229215"/>
      <w:r/>
      <w:bookmarkStart w:id="116" w:name="_Toc226309764"/>
      <w:r/>
      <w:bookmarkStart w:id="117" w:name="_Toc164229361"/>
      <w:r/>
      <w:bookmarkStart w:id="118" w:name="_Toc265228358"/>
      <w:r/>
      <w:bookmarkStart w:id="119" w:name="_Toc127161434"/>
      <w:r/>
      <w:bookmarkStart w:id="120" w:name="_Toc151193690"/>
      <w:r/>
      <w:bookmarkStart w:id="121" w:name="_Toc195842885"/>
      <w:r/>
      <w:bookmarkStart w:id="122" w:name="_Toc151193618"/>
      <w:r/>
      <w:bookmarkStart w:id="123" w:name="_Toc127151520"/>
      <w:r/>
      <w:bookmarkStart w:id="124" w:name="_Toc164351614"/>
      <w:r/>
      <w:bookmarkStart w:id="125" w:name="_Toc151193908"/>
      <w:r/>
      <w:bookmarkStart w:id="126" w:name="_Toc305158862"/>
      <w:r/>
      <w:bookmarkStart w:id="127" w:name="_Toc164608634"/>
      <w:r/>
      <w:bookmarkStart w:id="128" w:name="_Toc305158788"/>
      <w:r/>
      <w:bookmarkStart w:id="129" w:name="_Toc149720813"/>
      <w:r/>
      <w:bookmarkStart w:id="130" w:name="_Toc226965793"/>
      <w:r/>
      <w:bookmarkStart w:id="131" w:name="_Toc150774620"/>
      <w:r/>
      <w:bookmarkStart w:id="132" w:name="_Toc142311022"/>
      <w:r/>
      <w:bookmarkStart w:id="133" w:name="_Toc150509271"/>
      <w:r/>
      <w:bookmarkStart w:id="134" w:name="_Toc151193834"/>
      <w:r/>
      <w:bookmarkStart w:id="135" w:name="_Toc127151721"/>
      <w:r/>
      <w:bookmarkStart w:id="136" w:name="_Toc226337216"/>
      <w:r/>
      <w:bookmarkStart w:id="137" w:name="_Toc150774725"/>
      <w:r/>
      <w:bookmarkStart w:id="138" w:name="_Toc151193762"/>
      <w:r/>
      <w:bookmarkStart w:id="139" w:name="_Toc226965710"/>
      <w:r/>
      <w:bookmarkStart w:id="140" w:name="_Toc151190147"/>
      <w:r>
        <w:rPr>
          <w:rFonts w:hint="eastAsia" w:ascii="宋体" w:hAnsi="宋体" w:eastAsia="宋体" w:cs="宋体"/>
          <w:sz w:val="24"/>
        </w:rPr>
        <w:t xml:space="preserve">2资金来源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cs="宋体"/>
          <w:sz w:val="24"/>
        </w:rPr>
        <w:t xml:space="preserve">、项目属性、科研仪器设备采购、核心产品</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2.1资金来源为财政性资金和/或本项目采购中无法与财政性资金分割的非财政性资金。</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2.2项目属性见《投标人须知资料表》。</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2.3是否属于科研仪器设备采购见《投标人须知资料表》。</w:t>
      </w:r>
      <w:r/>
    </w:p>
    <w:p>
      <w:pPr>
        <w:numPr>
          <w:ilvl w:val="1"/>
          <w:numId w:val="0"/>
        </w:numPr>
        <w:ind w:firstLine="480"/>
        <w:spacing w:line="360" w:lineRule="auto"/>
        <w:tabs>
          <w:tab w:val="left" w:pos="1080" w:leader="none"/>
          <w:tab w:val="left" w:pos="2014" w:leader="none"/>
          <w:tab w:val="left" w:pos="5521" w:leader="none"/>
        </w:tabs>
        <w:rPr>
          <w:rFonts w:hint="eastAsia" w:ascii="宋体" w:hAnsi="宋体" w:eastAsia="宋体" w:cs="宋体"/>
          <w:sz w:val="24"/>
        </w:rPr>
      </w:pPr>
      <w:r>
        <w:rPr>
          <w:rFonts w:hint="eastAsia" w:ascii="宋体" w:hAnsi="宋体" w:eastAsia="宋体" w:cs="宋体"/>
          <w:sz w:val="24"/>
        </w:rPr>
        <w:t xml:space="preserve">2.4核心产品见《投标人须知资料表》。</w:t>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3现场考察、开标前答疑会</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8"/>
        </w:rPr>
      </w:pPr>
      <w:r>
        <w:rPr>
          <w:rFonts w:hint="eastAsia" w:ascii="宋体" w:hAnsi="宋体" w:eastAsia="宋体" w:cs="宋体"/>
          <w:sz w:val="24"/>
        </w:rPr>
        <w:t xml:space="preserve">3.1若《投标人须知资料表》中规定了组织现场考察、召开开标前答疑会，则投标人应按要求在规定的时间和地点参加。</w:t>
      </w:r>
      <w:bookmarkStart w:id="141" w:name="_Toc195842887"/>
      <w:r/>
      <w:bookmarkStart w:id="142" w:name="_Toc226965712"/>
      <w:r/>
      <w:bookmarkStart w:id="143" w:name="_Toc151193910"/>
      <w:r/>
      <w:bookmarkStart w:id="144" w:name="_Toc150509273"/>
      <w:r/>
      <w:bookmarkStart w:id="145" w:name="_Toc151193620"/>
      <w:r/>
      <w:bookmarkStart w:id="146" w:name="_Toc305158864"/>
      <w:r/>
      <w:bookmarkStart w:id="147" w:name="_Toc264969212"/>
      <w:r/>
      <w:bookmarkStart w:id="148" w:name="_Toc150774622"/>
      <w:r/>
      <w:bookmarkStart w:id="149" w:name="_Toc520356146"/>
      <w:r/>
      <w:bookmarkStart w:id="150" w:name="_Toc151193692"/>
      <w:r/>
      <w:bookmarkStart w:id="151" w:name="_Toc150480760"/>
      <w:r/>
      <w:bookmarkStart w:id="152" w:name="_Toc226309766"/>
      <w:r/>
      <w:bookmarkStart w:id="153" w:name="_Toc226965795"/>
      <w:r/>
      <w:bookmarkStart w:id="154" w:name="_Toc151193836"/>
      <w:r/>
      <w:bookmarkStart w:id="155" w:name="_Toc150774727"/>
      <w:r/>
      <w:bookmarkStart w:id="156" w:name="_Toc151190149"/>
      <w:r/>
      <w:bookmarkStart w:id="157" w:name="_Toc142311024"/>
      <w:r/>
      <w:bookmarkStart w:id="158" w:name="_Toc226337218"/>
      <w:r/>
      <w:bookmarkStart w:id="159" w:name="_Toc305158790"/>
      <w:r/>
      <w:bookmarkStart w:id="160" w:name="_Toc127151522"/>
      <w:r/>
      <w:bookmarkStart w:id="161" w:name="_Toc265228360"/>
      <w:r/>
      <w:bookmarkStart w:id="162" w:name="_Toc151193764"/>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3.2由于未参加现场考察或开标前答疑会而导致对项目实际情况不了解，影响投标文件编制、投标报价准确性、综合因素响应不全面等问题的，由投标人自行承担不利评审后果。</w:t>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4样品</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4.1本项目是否要求投标人提供样品，以及样品制作的标准和要求、是否需要随样品提交相关检测报告、样品的递交与退还等要求见《投标人须知资料表》。</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4.2样品的评审方法以及评审标准等内容见第</w:t>
      </w:r>
      <w:r>
        <w:rPr>
          <w:rFonts w:hint="eastAsia" w:ascii="宋体" w:hAnsi="宋体" w:cs="宋体"/>
          <w:sz w:val="24"/>
          <w:lang w:val="en-US" w:eastAsia="zh-CN"/>
        </w:rPr>
        <w:t xml:space="preserve">四</w:t>
      </w:r>
      <w:r>
        <w:rPr>
          <w:rFonts w:hint="eastAsia" w:ascii="宋体" w:hAnsi="宋体" w:eastAsia="宋体" w:cs="宋体"/>
          <w:sz w:val="24"/>
        </w:rPr>
        <w:t xml:space="preserve">章《评标方法和评标标准》。</w:t>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5政府采购政策（包括但不限于下列具体政策要求）</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5.1进口产品</w:t>
      </w:r>
      <w:r/>
    </w:p>
    <w:p>
      <w:pPr>
        <w:numPr>
          <w:ilvl w:val="2"/>
          <w:numId w:val="0"/>
        </w:numPr>
        <w:ind w:firstLine="4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5.2中小企业、监狱企业及残疾人福利性单位</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5.2.1中小企业定义：</w:t>
      </w:r>
      <w:r/>
    </w:p>
    <w:p>
      <w:pPr>
        <w:pStyle w:val="1592"/>
        <w:ind w:firstLine="480"/>
        <w:spacing w:line="360" w:lineRule="auto"/>
        <w:tabs>
          <w:tab w:val="left" w:pos="1980" w:leader="none"/>
          <w:tab w:val="left" w:pos="2035" w:leader="none"/>
          <w:tab w:val="left" w:pos="2977" w:leader="none"/>
        </w:tabs>
        <w:rPr>
          <w:rFonts w:hint="eastAsia" w:ascii="宋体" w:hAnsi="宋体" w:eastAsia="宋体" w:cs="宋体"/>
          <w:sz w:val="24"/>
          <w:szCs w:val="24"/>
        </w:rPr>
      </w:pPr>
      <w:r>
        <w:rPr>
          <w:rFonts w:hint="eastAsia" w:ascii="宋体" w:hAnsi="宋体" w:eastAsia="宋体" w:cs="宋体"/>
          <w:sz w:val="24"/>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4"/>
          <w:lang w:eastAsia="zh-CN"/>
        </w:rPr>
        <w:t xml:space="preserve">、</w:t>
      </w:r>
      <w:r>
        <w:rPr>
          <w:rFonts w:hint="eastAsia" w:ascii="宋体" w:hAnsi="宋体" w:eastAsia="宋体" w:cs="宋体"/>
          <w:sz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vanish/>
          <w:sz w:val="24"/>
          <w:szCs w:val="24"/>
        </w:rPr>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5.2.1.2供应商提供的货物、工程或者服务符合下列情形的，享受中小企业扶持政策：</w:t>
      </w:r>
      <w:r/>
    </w:p>
    <w:p>
      <w:pPr>
        <w:ind w:firstLine="480"/>
        <w:spacing w:line="360" w:lineRule="auto"/>
        <w:tabs>
          <w:tab w:val="left" w:pos="1980" w:leader="none"/>
        </w:tabs>
        <w:rPr>
          <w:rFonts w:hint="eastAsia" w:ascii="宋体" w:hAnsi="宋体" w:eastAsia="宋体" w:cs="宋体"/>
          <w:sz w:val="24"/>
        </w:rPr>
      </w:pPr>
      <w:r>
        <w:rPr>
          <w:rFonts w:hint="eastAsia" w:ascii="宋体" w:hAnsi="宋体" w:eastAsia="宋体" w:cs="宋体"/>
          <w:sz w:val="24"/>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hint="eastAsia" w:ascii="宋体" w:hAnsi="宋体" w:eastAsia="宋体" w:cs="宋体"/>
          <w:sz w:val="24"/>
        </w:rPr>
      </w:pPr>
      <w:r>
        <w:rPr>
          <w:rFonts w:hint="eastAsia" w:ascii="宋体" w:hAnsi="宋体" w:eastAsia="宋体" w:cs="宋体"/>
          <w:sz w:val="24"/>
        </w:rPr>
        <w:t xml:space="preserve">（2）在工程采购项目中，工程由中小企业承建，即工程施工单位为中小企业；</w:t>
      </w:r>
      <w:r/>
    </w:p>
    <w:p>
      <w:pPr>
        <w:ind w:firstLine="480"/>
        <w:spacing w:line="360" w:lineRule="auto"/>
        <w:tabs>
          <w:tab w:val="left" w:pos="1980" w:leader="none"/>
        </w:tabs>
        <w:rPr>
          <w:rFonts w:hint="eastAsia" w:ascii="宋体" w:hAnsi="宋体" w:eastAsia="宋体" w:cs="宋体"/>
          <w:sz w:val="24"/>
        </w:rPr>
      </w:pPr>
      <w:r>
        <w:rPr>
          <w:rFonts w:hint="eastAsia" w:ascii="宋体" w:hAnsi="宋体" w:eastAsia="宋体" w:cs="宋体"/>
          <w:sz w:val="24"/>
        </w:rPr>
        <w:t xml:space="preserve">（3）在服务采购项目中，服务由中小企业承接，即提供服务的人员为中小企业依照《中华人民共和国劳动合同法》订立劳动合同的从业人员。</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5.2.1.3在货物采购项目中，供应商提供的货物既有中小企业制造货物，也有大型企业制造货物的，不享受中小企业扶持政策。</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5.2.1.4以联合体形式参加政府采购活动，联合体各方均为中小企业的，联合体视同中小企业。其中，联合体各方均为小微企业的，联合体视同小微企业。</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5.2.3残疾人福利单位定义：享受政府采购支持政策的残疾人福利性单位应当同时满足以下条件：</w:t>
      </w:r>
      <w:r/>
    </w:p>
    <w:p>
      <w:pPr>
        <w:pStyle w:val="1592"/>
        <w:numPr>
          <w:ilvl w:val="2"/>
          <w:numId w:val="0"/>
        </w:numPr>
        <w:ind w:firstLine="480"/>
        <w:spacing w:line="360" w:lineRule="auto"/>
        <w:tabs>
          <w:tab w:val="left" w:pos="2035" w:leader="none"/>
          <w:tab w:val="left" w:pos="2977" w:leader="none"/>
        </w:tabs>
        <w:rPr>
          <w:rFonts w:hint="eastAsia" w:ascii="宋体" w:hAnsi="宋体" w:eastAsia="宋体" w:cs="宋体"/>
          <w:vanish/>
          <w:sz w:val="24"/>
          <w:szCs w:val="24"/>
        </w:rPr>
      </w:pPr>
      <w:r>
        <w:rPr>
          <w:rFonts w:hint="eastAsia" w:ascii="宋体" w:hAnsi="宋体" w:eastAsia="宋体" w:cs="宋体"/>
          <w:vanish/>
          <w:sz w:val="24"/>
          <w:szCs w:val="24"/>
        </w:rPr>
        <w:t xml:space="preserve">5.2.2</w:t>
      </w:r>
      <w:r/>
    </w:p>
    <w:p>
      <w:pPr>
        <w:pStyle w:val="1592"/>
        <w:numPr>
          <w:ilvl w:val="2"/>
          <w:numId w:val="0"/>
        </w:numPr>
        <w:ind w:firstLine="480"/>
        <w:spacing w:line="360" w:lineRule="auto"/>
        <w:tabs>
          <w:tab w:val="left" w:pos="2035" w:leader="none"/>
          <w:tab w:val="left" w:pos="2977" w:leader="none"/>
        </w:tabs>
        <w:rPr>
          <w:rFonts w:hint="eastAsia" w:ascii="宋体" w:hAnsi="宋体" w:eastAsia="宋体" w:cs="宋体"/>
          <w:vanish/>
          <w:sz w:val="24"/>
          <w:szCs w:val="24"/>
        </w:rPr>
      </w:pPr>
      <w:r>
        <w:rPr>
          <w:rFonts w:hint="eastAsia" w:ascii="宋体" w:hAnsi="宋体" w:eastAsia="宋体" w:cs="宋体"/>
          <w:vanish/>
          <w:sz w:val="24"/>
          <w:szCs w:val="24"/>
        </w:rPr>
        <w:t xml:space="preserve">5.2.3</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5.2.3.1安置的残疾人占本单位在职职工人数的比例不低于25%（含25%），并且安置的残疾人人数不少于10 人（含10 人）；</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5.2.3.2依法与安置的每位残疾人签订了一年以上（含一年）的劳动合同或服务协议；</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5.2.3.3为安置的每位残疾人按月足额缴纳了基本养老保险、基本医疗保险、失业保险、工伤保险和生育保险等社会保险费；</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5.2.3.4通过银行等金融机构向安置的每位残疾人，按月支付了不低于单位所在区县适用的经省级人民政府批准的月最低工资标准的工资；</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5.2.3.5提供本单位制造的货物、承担的工程或者服务（以下简称产品），或者提供其他残疾人福利性单位制造的货物（不包括使用非残疾人福利性单位注册商标的货物）；</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5.2.4本项目是否专门面向中小企业预留采购份额见第一章《投标邀请》。</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5.2.5采购标的对应的中小企业划分标准所属行业见《投标人须知资料表》。</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5.2.6小微企业价格评审优惠的政策调整：</w:t>
      </w:r>
      <w:r>
        <w:rPr>
          <w:rFonts w:hint="eastAsia" w:ascii="宋体" w:hAnsi="宋体" w:eastAsia="宋体" w:cs="宋体"/>
          <w:sz w:val="24"/>
          <w:highlight w:val="none"/>
        </w:rPr>
        <w:t xml:space="preserve">见第</w:t>
      </w:r>
      <w:r>
        <w:rPr>
          <w:rFonts w:hint="eastAsia" w:ascii="宋体" w:hAnsi="宋体" w:cs="宋体"/>
          <w:sz w:val="24"/>
          <w:highlight w:val="none"/>
          <w:lang w:val="en-US" w:eastAsia="zh-CN"/>
        </w:rPr>
        <w:t xml:space="preserve">四</w:t>
      </w:r>
      <w:r>
        <w:rPr>
          <w:rFonts w:hint="eastAsia" w:ascii="宋体" w:hAnsi="宋体" w:eastAsia="宋体" w:cs="宋体"/>
          <w:sz w:val="24"/>
          <w:highlight w:val="none"/>
        </w:rPr>
        <w:t xml:space="preserve">章《</w:t>
      </w:r>
      <w:r>
        <w:rPr>
          <w:sz w:val="24"/>
        </w:rPr>
        <w:t xml:space="preserve">评标方法和评标标准</w:t>
      </w:r>
      <w:r>
        <w:rPr>
          <w:rFonts w:hint="eastAsia" w:ascii="宋体" w:hAnsi="宋体" w:cs="宋体"/>
          <w:sz w:val="24"/>
          <w:highlight w:val="none"/>
          <w:lang w:val="en-US" w:eastAsia="zh-CN"/>
        </w:rPr>
        <w:t xml:space="preserve">》</w:t>
      </w:r>
      <w:r>
        <w:rPr>
          <w:rFonts w:hint="eastAsia" w:ascii="宋体" w:hAnsi="宋体" w:eastAsia="宋体" w:cs="宋体"/>
          <w:sz w:val="24"/>
        </w:rPr>
        <w:t xml:space="preserve">。</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5.3政府采购节能产品、环境标志产品</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5.3.4非政府强制采购的节能产品或环境标志产品，依据品目清单和认证证书实施政府优先采购。优先采购的具体规定</w:t>
      </w:r>
      <w:r>
        <w:rPr>
          <w:rFonts w:hint="eastAsia" w:ascii="宋体" w:hAnsi="宋体" w:eastAsia="宋体" w:cs="宋体"/>
          <w:sz w:val="24"/>
          <w:highlight w:val="none"/>
        </w:rPr>
        <w:t xml:space="preserve">见第</w:t>
      </w:r>
      <w:r>
        <w:rPr>
          <w:rFonts w:hint="eastAsia" w:ascii="宋体" w:hAnsi="宋体" w:cs="宋体"/>
          <w:sz w:val="24"/>
          <w:highlight w:val="none"/>
          <w:lang w:val="en-US" w:eastAsia="zh-CN"/>
        </w:rPr>
        <w:t xml:space="preserve">四</w:t>
      </w:r>
      <w:r>
        <w:rPr>
          <w:rFonts w:hint="eastAsia" w:ascii="宋体" w:hAnsi="宋体" w:eastAsia="宋体" w:cs="宋体"/>
          <w:sz w:val="24"/>
          <w:highlight w:val="none"/>
        </w:rPr>
        <w:t xml:space="preserve">章《</w:t>
      </w:r>
      <w:r>
        <w:rPr>
          <w:sz w:val="24"/>
        </w:rPr>
        <w:t xml:space="preserve">评标方法和评标标准》</w:t>
      </w:r>
      <w:r>
        <w:rPr>
          <w:rFonts w:hint="eastAsia" w:ascii="宋体" w:hAnsi="宋体" w:eastAsia="宋体" w:cs="宋体"/>
          <w:sz w:val="24"/>
        </w:rPr>
        <w:t xml:space="preserve">（如涉及）。</w:t>
      </w:r>
      <w:r/>
    </w:p>
    <w:p>
      <w:pPr>
        <w:numPr>
          <w:ilvl w:val="2"/>
          <w:numId w:val="0"/>
        </w:numPr>
        <w:ind w:firstLine="4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cs="宋体"/>
          <w:sz w:val="24"/>
          <w:lang w:val="en-US" w:eastAsia="zh-CN"/>
        </w:rPr>
        <w:t xml:space="preserve">成交</w:t>
      </w:r>
      <w:r>
        <w:rPr>
          <w:rFonts w:hint="eastAsia" w:ascii="宋体" w:hAnsi="宋体" w:eastAsia="宋体" w:cs="宋体"/>
          <w:sz w:val="24"/>
        </w:rPr>
        <w:t xml:space="preserve">供应商必须严格执行，必要时应按照要求在履约验收环节出具检测报告。</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5.4支持乡村产业振兴管理</w:t>
      </w:r>
      <w:r/>
    </w:p>
    <w:p>
      <w:pPr>
        <w:numPr>
          <w:ilvl w:val="2"/>
          <w:numId w:val="0"/>
        </w:numPr>
        <w:ind w:firstLine="4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5.4.1为落实《关于运用政府采购政策支持乡村产业振兴的通知》（财库〔2021〕19号）有关要求，做好支持脱贫攻坚工作，本项目采购活动中对于支持乡村振兴管理的相关要求见第</w:t>
      </w:r>
      <w:r>
        <w:rPr>
          <w:rFonts w:hint="eastAsia" w:ascii="宋体" w:hAnsi="宋体" w:cs="宋体"/>
          <w:sz w:val="24"/>
          <w:lang w:val="en-US" w:eastAsia="zh-CN"/>
        </w:rPr>
        <w:t xml:space="preserve">五</w:t>
      </w:r>
      <w:r>
        <w:rPr>
          <w:rFonts w:hint="eastAsia" w:ascii="宋体" w:hAnsi="宋体" w:eastAsia="宋体" w:cs="宋体"/>
          <w:sz w:val="24"/>
        </w:rPr>
        <w:t xml:space="preserve">章《采购需求》（如涉及）。</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5.5正版软件</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5.6信息安全产品</w:t>
      </w:r>
      <w:r/>
    </w:p>
    <w:p>
      <w:pPr>
        <w:numPr>
          <w:ilvl w:val="2"/>
          <w:numId w:val="0"/>
        </w:numPr>
        <w:ind w:firstLine="4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5.6.1所投产品属于《关于调整信息安全产品强制性认证实施要求的公告》（2009 年第33 号）范围的，采购经国家认证的信息安全产品，否则</w:t>
      </w:r>
      <w:r>
        <w:rPr>
          <w:rFonts w:hint="eastAsia" w:ascii="宋体" w:hAnsi="宋体" w:eastAsia="宋体" w:cs="宋体"/>
          <w:b/>
          <w:sz w:val="24"/>
        </w:rPr>
        <w:t xml:space="preserve">投标无效</w:t>
      </w:r>
      <w:r>
        <w:rPr>
          <w:rFonts w:hint="eastAsia" w:ascii="宋体" w:hAnsi="宋体" w:eastAsia="宋体" w:cs="宋体"/>
          <w:sz w:val="24"/>
        </w:rPr>
        <w:t xml:space="preserve">。关于信息安全相关规定依据《关于信息安全产品实施政府采购的通知》（财库〔2010〕48 号）。</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5.7政府采购创新产品政策</w:t>
      </w:r>
      <w:r/>
    </w:p>
    <w:p>
      <w:pPr>
        <w:numPr>
          <w:ilvl w:val="2"/>
          <w:numId w:val="0"/>
        </w:numPr>
        <w:ind w:firstLine="4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6投标费用</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6.1投标人应自行承担所有与准备和参加投标有关的费用，无论投标的结果如何，采购人或采购代理机构在任何情况下均无承担这些费用的义务和责任。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eastAsia="宋体" w:cs="宋体"/>
          <w:sz w:val="28"/>
        </w:rPr>
      </w:pPr>
      <w:r/>
      <w:bookmarkStart w:id="163" w:name="_1.8_计量单位"/>
      <w:r/>
      <w:bookmarkEnd w:id="163"/>
      <w:r/>
      <w:r/>
    </w:p>
    <w:p>
      <w:pPr>
        <w:pStyle w:val="1496"/>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360" w:lineRule="auto"/>
        <w:tabs>
          <w:tab w:val="left" w:pos="360" w:leader="none"/>
        </w:tabs>
        <w:rPr>
          <w:rFonts w:hint="eastAsia" w:ascii="宋体" w:hAnsi="宋体" w:eastAsia="宋体" w:cs="宋体"/>
          <w:sz w:val="24"/>
        </w:rPr>
        <w:outlineLvl w:val="1"/>
      </w:pPr>
      <w:r/>
      <w:bookmarkStart w:id="164" w:name="_Toc264969213"/>
      <w:r/>
      <w:bookmarkStart w:id="165" w:name="_Toc164229364"/>
      <w:r/>
      <w:bookmarkStart w:id="166" w:name="_Toc151193911"/>
      <w:r/>
      <w:bookmarkStart w:id="167" w:name="_Toc164608792"/>
      <w:r/>
      <w:bookmarkStart w:id="168" w:name="_Toc151193621"/>
      <w:r/>
      <w:bookmarkStart w:id="169" w:name="_Toc164351617"/>
      <w:r/>
      <w:bookmarkStart w:id="170" w:name="_Toc305158791"/>
      <w:r/>
      <w:bookmarkStart w:id="171" w:name="_Toc151193765"/>
      <w:r/>
      <w:bookmarkStart w:id="172" w:name="_Toc195842888"/>
      <w:r/>
      <w:bookmarkStart w:id="173" w:name="_Toc305158865"/>
      <w:r/>
      <w:bookmarkStart w:id="174" w:name="_Toc127151523"/>
      <w:r/>
      <w:bookmarkStart w:id="175" w:name="_Toc150774623"/>
      <w:r/>
      <w:bookmarkStart w:id="176" w:name="_Toc265228361"/>
      <w:r/>
      <w:bookmarkStart w:id="177" w:name="_Toc127161437"/>
      <w:r/>
      <w:bookmarkStart w:id="178" w:name="_Toc142311025"/>
      <w:r/>
      <w:bookmarkStart w:id="179" w:name="_Toc127151724"/>
      <w:r/>
      <w:bookmarkStart w:id="180" w:name="_Toc151193837"/>
      <w:r/>
      <w:bookmarkStart w:id="181" w:name="_Toc151193693"/>
      <w:r/>
      <w:bookmarkStart w:id="182" w:name="_Toc226965796"/>
      <w:r/>
      <w:bookmarkStart w:id="183" w:name="_Toc151190150"/>
      <w:r/>
      <w:bookmarkStart w:id="184" w:name="_Toc149720816"/>
      <w:r/>
      <w:bookmarkStart w:id="185" w:name="_Toc226309767"/>
      <w:r/>
      <w:bookmarkStart w:id="186" w:name="_Toc520356147"/>
      <w:r/>
      <w:bookmarkStart w:id="187" w:name="_Toc164608637"/>
      <w:r/>
      <w:bookmarkStart w:id="188" w:name="_Toc226337219"/>
      <w:r/>
      <w:bookmarkStart w:id="189" w:name="_Toc164229218"/>
      <w:r/>
      <w:bookmarkStart w:id="190" w:name="_Toc150480761"/>
      <w:r/>
      <w:bookmarkStart w:id="191" w:name="_Toc226965713"/>
      <w:r/>
      <w:bookmarkStart w:id="192" w:name="_Toc150509274"/>
      <w:r/>
      <w:bookmarkStart w:id="193" w:name="_Toc150774728"/>
      <w:r>
        <w:rPr>
          <w:rFonts w:hint="eastAsia" w:ascii="宋体" w:hAnsi="宋体" w:eastAsia="宋体" w:cs="宋体"/>
          <w:sz w:val="24"/>
        </w:rPr>
        <w:t xml:space="preserve">7招标文件构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sz w:val="24"/>
        </w:rPr>
        <w:t xml:space="preserve">成</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7.1招标文件包括以下部分：</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第一章 </w:t>
      </w:r>
      <w:r>
        <w:rPr>
          <w:rFonts w:hint="eastAsia" w:ascii="宋体" w:hAnsi="宋体" w:eastAsia="宋体" w:cs="宋体"/>
          <w:sz w:val="24"/>
          <w:highlight w:val="none"/>
        </w:rPr>
        <w:t xml:space="preserve">投标邀请</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第二章 </w:t>
      </w:r>
      <w:r>
        <w:rPr>
          <w:rFonts w:hint="eastAsia" w:ascii="宋体" w:hAnsi="宋体" w:eastAsia="宋体" w:cs="宋体"/>
          <w:sz w:val="24"/>
          <w:highlight w:val="none"/>
        </w:rPr>
        <w:t xml:space="preserve">投标人须知</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第三章 </w:t>
      </w:r>
      <w:r>
        <w:rPr>
          <w:rFonts w:hint="eastAsia" w:ascii="宋体" w:hAnsi="宋体" w:eastAsia="宋体" w:cs="宋体"/>
          <w:sz w:val="24"/>
          <w:highlight w:val="none"/>
        </w:rPr>
        <w:t xml:space="preserve">资格审查</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第四章 </w:t>
      </w:r>
      <w:r>
        <w:rPr>
          <w:rFonts w:hint="eastAsia" w:ascii="宋体" w:hAnsi="宋体" w:eastAsia="宋体" w:cs="宋体"/>
          <w:sz w:val="24"/>
          <w:highlight w:val="none"/>
        </w:rPr>
        <w:t xml:space="preserve">评标程序、评标方法和评标标准</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第五章 </w:t>
      </w:r>
      <w:r>
        <w:rPr>
          <w:rFonts w:hint="eastAsia" w:ascii="宋体" w:hAnsi="宋体" w:eastAsia="宋体" w:cs="宋体"/>
          <w:sz w:val="24"/>
          <w:highlight w:val="none"/>
        </w:rPr>
        <w:t xml:space="preserve">采购需求</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第六章 </w:t>
      </w:r>
      <w:r>
        <w:rPr>
          <w:rFonts w:hint="eastAsia" w:ascii="宋体" w:hAnsi="宋体" w:eastAsia="宋体" w:cs="宋体"/>
          <w:sz w:val="24"/>
          <w:highlight w:val="none"/>
        </w:rPr>
        <w:t xml:space="preserve">拟签订的合同文本</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第七章 </w:t>
      </w:r>
      <w:r>
        <w:rPr>
          <w:rFonts w:hint="eastAsia" w:ascii="宋体" w:hAnsi="宋体" w:eastAsia="宋体" w:cs="宋体"/>
          <w:sz w:val="24"/>
          <w:highlight w:val="none"/>
        </w:rPr>
        <w:t xml:space="preserve">投标文件格式</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7.2投标人应认真阅读招标文件的全部内容。投标人应按照招标文件要求提交投标文件并保证所提供的全部资料的真实性，并对招标文件</w:t>
      </w:r>
      <w:r>
        <w:rPr>
          <w:rFonts w:hint="eastAsia" w:ascii="宋体" w:hAnsi="宋体" w:cs="宋体"/>
          <w:sz w:val="24"/>
          <w:lang w:val="en-US" w:eastAsia="zh-CN"/>
        </w:rPr>
        <w:t xml:space="preserve">做出</w:t>
      </w:r>
      <w:r>
        <w:rPr>
          <w:rFonts w:hint="eastAsia" w:ascii="宋体" w:hAnsi="宋体" w:eastAsia="宋体" w:cs="宋体"/>
          <w:sz w:val="24"/>
        </w:rPr>
        <w:t xml:space="preserve">实质性响应，否则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firstLine="480"/>
        <w:spacing w:line="360" w:lineRule="auto"/>
        <w:tabs>
          <w:tab w:val="left" w:pos="1080" w:leader="none"/>
          <w:tab w:val="left" w:pos="2014" w:leader="none"/>
        </w:tabs>
        <w:rPr>
          <w:rFonts w:hint="eastAsia" w:ascii="宋体" w:hAnsi="宋体" w:eastAsia="宋体" w:cs="宋体"/>
          <w:sz w:val="24"/>
        </w:rPr>
        <w:outlineLvl w:val="1"/>
      </w:pPr>
      <w:r>
        <w:rPr>
          <w:rFonts w:hint="eastAsia" w:ascii="宋体" w:hAnsi="宋体" w:eastAsia="宋体" w:cs="宋体"/>
          <w:sz w:val="24"/>
        </w:rPr>
        <w:t xml:space="preserve">8对招标文件的澄清或修改</w:t>
      </w:r>
      <w:r/>
    </w:p>
    <w:p>
      <w:pPr>
        <w:numPr>
          <w:ilvl w:val="1"/>
          <w:numId w:val="0"/>
        </w:numPr>
        <w:ind w:firstLine="480"/>
        <w:spacing w:line="360" w:lineRule="auto"/>
        <w:tabs>
          <w:tab w:val="left" w:pos="1080" w:leader="none"/>
          <w:tab w:val="left" w:pos="1561" w:leader="none"/>
          <w:tab w:val="left" w:pos="2014" w:leader="none"/>
        </w:tabs>
        <w:rPr>
          <w:rFonts w:hint="eastAsia" w:ascii="宋体" w:hAnsi="宋体" w:eastAsia="宋体" w:cs="宋体"/>
          <w:sz w:val="24"/>
        </w:rPr>
      </w:pPr>
      <w:r>
        <w:rPr>
          <w:rFonts w:hint="eastAsia" w:ascii="宋体" w:hAnsi="宋体" w:eastAsia="宋体" w:cs="宋体"/>
          <w:sz w:val="24"/>
        </w:rPr>
        <w:t xml:space="preserve">8.1采购人或采购代理机构对已发出的招标文件进行必要澄清或者修改的，将在原公告发布媒体上以发布更正公告的形式通知所有获取招标文件的潜在投标人。</w:t>
      </w:r>
      <w:r/>
    </w:p>
    <w:p>
      <w:pPr>
        <w:numPr>
          <w:ilvl w:val="1"/>
          <w:numId w:val="0"/>
        </w:numPr>
        <w:ind w:firstLine="480"/>
        <w:spacing w:line="360" w:lineRule="auto"/>
        <w:tabs>
          <w:tab w:val="left" w:pos="1080" w:leader="none"/>
          <w:tab w:val="left" w:pos="1561" w:leader="none"/>
          <w:tab w:val="left" w:pos="2014" w:leader="none"/>
        </w:tabs>
        <w:rPr>
          <w:rFonts w:hint="eastAsia" w:ascii="宋体" w:hAnsi="宋体" w:eastAsia="宋体" w:cs="宋体"/>
          <w:sz w:val="24"/>
        </w:rPr>
      </w:pPr>
      <w:r>
        <w:rPr>
          <w:rFonts w:hint="eastAsia" w:ascii="宋体" w:hAnsi="宋体" w:eastAsia="宋体" w:cs="宋体"/>
          <w:sz w:val="24"/>
        </w:rPr>
        <w:t xml:space="preserve">8.2澄清或者修改的内容为招标文件的组成部分，并对所有获取招标文件的潜在投标人具有约束力。澄清或者修改的内容可能影响投标文件编制的，将在投标截止时间至少15日前，</w:t>
      </w:r>
      <w:r>
        <w:rPr>
          <w:rFonts w:hint="eastAsia" w:ascii="宋体" w:hAnsi="宋体" w:eastAsia="宋体" w:cs="宋体"/>
          <w:b/>
          <w:bCs/>
          <w:sz w:val="24"/>
        </w:rPr>
        <w:t xml:space="preserve">在采购公告发布媒体以更正公告形式通知所有获取招标文件的潜在投标人，请潜在投标人及时关注更正公告</w:t>
      </w:r>
      <w:r>
        <w:rPr>
          <w:rFonts w:hint="eastAsia" w:ascii="宋体" w:hAnsi="宋体" w:eastAsia="宋体" w:cs="宋体"/>
          <w:sz w:val="24"/>
        </w:rPr>
        <w:t xml:space="preserve">；不足15日的，将顺延提交投标文件的截止时间和开标时间。</w:t>
      </w:r>
      <w:r/>
    </w:p>
    <w:p>
      <w:pPr>
        <w:ind w:firstLine="560"/>
        <w:spacing w:line="360" w:lineRule="auto"/>
        <w:tabs>
          <w:tab w:val="left" w:pos="1080" w:leader="none"/>
          <w:tab w:val="left" w:pos="1561" w:leader="none"/>
        </w:tabs>
        <w:rPr>
          <w:rFonts w:hint="eastAsia" w:ascii="宋体" w:hAnsi="宋体" w:eastAsia="宋体" w:cs="宋体"/>
          <w:sz w:val="28"/>
        </w:rPr>
      </w:pPr>
      <w:r/>
      <w:bookmarkStart w:id="194" w:name="_Toc516367020"/>
      <w:r/>
      <w:bookmarkStart w:id="195" w:name="_Toc226965799"/>
      <w:r/>
      <w:bookmarkStart w:id="196" w:name="_Toc142311028"/>
      <w:r/>
      <w:bookmarkStart w:id="197" w:name="_Toc226309770"/>
      <w:r/>
      <w:bookmarkStart w:id="198" w:name="_Toc150509277"/>
      <w:r/>
      <w:bookmarkStart w:id="199" w:name="_Toc305158794"/>
      <w:r/>
      <w:bookmarkStart w:id="200" w:name="_Toc264969216"/>
      <w:r/>
      <w:bookmarkStart w:id="201" w:name="_Toc151193624"/>
      <w:r/>
      <w:bookmarkStart w:id="202" w:name="_Toc195842891"/>
      <w:r/>
      <w:bookmarkStart w:id="203" w:name="_Toc265228364"/>
      <w:r/>
      <w:bookmarkStart w:id="204" w:name="_Toc520356150"/>
      <w:r/>
      <w:bookmarkStart w:id="205" w:name="_Toc127151526"/>
      <w:r/>
      <w:bookmarkStart w:id="206" w:name="_Toc151193696"/>
      <w:r/>
      <w:bookmarkStart w:id="207" w:name="_Toc150774731"/>
      <w:r/>
      <w:bookmarkStart w:id="208" w:name="_Toc226337222"/>
      <w:r/>
      <w:bookmarkStart w:id="209" w:name="_Toc151193914"/>
      <w:r/>
      <w:bookmarkStart w:id="210" w:name="_Toc151193768"/>
      <w:r/>
      <w:bookmarkStart w:id="211" w:name="_Toc151193840"/>
      <w:r/>
      <w:bookmarkStart w:id="212" w:name="_Toc305158868"/>
      <w:r/>
      <w:bookmarkStart w:id="213" w:name="_Toc151190153"/>
      <w:r/>
      <w:bookmarkStart w:id="214" w:name="_Toc150480764"/>
      <w:r/>
      <w:bookmarkStart w:id="215" w:name="_Toc150774626"/>
      <w:r/>
      <w:bookmarkStart w:id="216" w:name="_Toc226965716"/>
      <w:r/>
      <w:r/>
    </w:p>
    <w:p>
      <w:pPr>
        <w:pStyle w:val="1496"/>
        <w:ind w:firstLine="562"/>
        <w:spacing w:before="0" w:line="360" w:lineRule="auto"/>
        <w:rPr>
          <w:rFonts w:hint="eastAsia" w:ascii="宋体" w:hAnsi="宋体" w:eastAsia="宋体" w:cs="宋体"/>
          <w:sz w:val="28"/>
        </w:rPr>
      </w:pPr>
      <w:r>
        <w:rPr>
          <w:rFonts w:hint="eastAsia" w:ascii="宋体" w:hAnsi="宋体" w:eastAsia="宋体" w:cs="宋体"/>
          <w:sz w:val="28"/>
        </w:rPr>
        <w:t xml:space="preserve">三   投标文件</w:t>
      </w:r>
      <w:bookmarkEnd w:id="194"/>
      <w:r>
        <w:rPr>
          <w:rFonts w:hint="eastAsia" w:ascii="宋体" w:hAnsi="宋体" w:eastAsia="宋体" w:cs="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ind w:firstLine="480"/>
        <w:spacing w:line="360" w:lineRule="auto"/>
        <w:tabs>
          <w:tab w:val="left" w:pos="360" w:leader="none"/>
        </w:tabs>
        <w:rPr>
          <w:rFonts w:hint="eastAsia" w:ascii="宋体" w:hAnsi="宋体" w:eastAsia="宋体" w:cs="宋体"/>
          <w:sz w:val="24"/>
        </w:rPr>
        <w:outlineLvl w:val="1"/>
      </w:pPr>
      <w:r/>
      <w:bookmarkStart w:id="217" w:name="_Toc164229222"/>
      <w:r/>
      <w:bookmarkStart w:id="218" w:name="_Toc264969217"/>
      <w:r/>
      <w:bookmarkStart w:id="219" w:name="_Toc305158869"/>
      <w:r/>
      <w:bookmarkStart w:id="220" w:name="_Toc151193769"/>
      <w:r/>
      <w:bookmarkStart w:id="221" w:name="_Toc127151527"/>
      <w:r/>
      <w:bookmarkStart w:id="222" w:name="_Toc151193625"/>
      <w:r/>
      <w:bookmarkStart w:id="223" w:name="_Toc164608796"/>
      <w:r/>
      <w:bookmarkStart w:id="224" w:name="_Toc150774627"/>
      <w:r/>
      <w:bookmarkStart w:id="225" w:name="_Toc151193915"/>
      <w:r/>
      <w:bookmarkStart w:id="226" w:name="_Toc151193841"/>
      <w:r/>
      <w:bookmarkStart w:id="227" w:name="_Toc305158795"/>
      <w:r/>
      <w:bookmarkStart w:id="228" w:name="_Toc151190154"/>
      <w:r/>
      <w:bookmarkStart w:id="229" w:name="_Toc195842892"/>
      <w:r/>
      <w:bookmarkStart w:id="230" w:name="_Toc226965717"/>
      <w:r/>
      <w:bookmarkStart w:id="231" w:name="_Toc265228365"/>
      <w:r/>
      <w:bookmarkStart w:id="232" w:name="_Toc164229368"/>
      <w:r/>
      <w:bookmarkStart w:id="233" w:name="_Toc127161441"/>
      <w:r/>
      <w:bookmarkStart w:id="234" w:name="_Toc226337223"/>
      <w:r/>
      <w:bookmarkStart w:id="235" w:name="_Toc226309771"/>
      <w:r/>
      <w:bookmarkStart w:id="236" w:name="_Toc149720820"/>
      <w:r/>
      <w:bookmarkStart w:id="237" w:name="_Toc151193697"/>
      <w:r/>
      <w:bookmarkStart w:id="238" w:name="_Toc226965800"/>
      <w:r/>
      <w:bookmarkStart w:id="239" w:name="_Toc164351621"/>
      <w:r/>
      <w:bookmarkStart w:id="240" w:name="_Toc150480765"/>
      <w:r/>
      <w:bookmarkStart w:id="241" w:name="_Toc127151728"/>
      <w:r/>
      <w:bookmarkStart w:id="242" w:name="_Toc520356151"/>
      <w:r/>
      <w:bookmarkStart w:id="243" w:name="_Toc150774732"/>
      <w:r/>
      <w:bookmarkStart w:id="244" w:name="_Toc150509278"/>
      <w:r/>
      <w:bookmarkStart w:id="245" w:name="_Toc164608641"/>
      <w:r/>
      <w:bookmarkStart w:id="246" w:name="_Toc516367021"/>
      <w:r/>
      <w:bookmarkStart w:id="247" w:name="_Toc142311029"/>
      <w:r>
        <w:rPr>
          <w:rFonts w:hint="eastAsia" w:ascii="宋体" w:hAnsi="宋体" w:eastAsia="宋体" w:cs="宋体"/>
          <w:sz w:val="24"/>
        </w:rPr>
        <w:t xml:space="preserve">9投标范围、投标文件中计量单位的使用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sz w:val="24"/>
        </w:rPr>
        <w:t xml:space="preserve">及投标语言</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9.1本项目如划分采购包，投标人可以对本项目的其中一个采购包进行投标，也可同时对多个采购包进行投标。投标人应当对所投采购包对应第</w:t>
      </w:r>
      <w:r>
        <w:rPr>
          <w:rFonts w:hint="eastAsia" w:ascii="宋体" w:hAnsi="宋体" w:cs="宋体"/>
          <w:sz w:val="24"/>
          <w:lang w:val="en-US" w:eastAsia="zh-CN"/>
        </w:rPr>
        <w:t xml:space="preserve">五</w:t>
      </w:r>
      <w:r>
        <w:rPr>
          <w:rFonts w:hint="eastAsia" w:ascii="宋体" w:hAnsi="宋体" w:eastAsia="宋体" w:cs="宋体"/>
          <w:sz w:val="24"/>
        </w:rPr>
        <w:t xml:space="preserve">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rPr>
          <w:rFonts w:hint="eastAsia" w:ascii="宋体" w:hAnsi="宋体" w:eastAsia="宋体" w:cs="宋体"/>
          <w:sz w:val="24"/>
        </w:rPr>
        <w:t xml:space="preserve">。</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9.2除招标文件有特殊要求外，本项目投标所使用的计量单位，应采用中华人民共和国法定计量单位。</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tabs>
          <w:tab w:val="left" w:pos="360" w:leader="none"/>
        </w:tabs>
        <w:rPr>
          <w:rFonts w:hint="eastAsia" w:ascii="宋体" w:hAnsi="宋体" w:eastAsia="宋体" w:cs="宋体"/>
          <w:sz w:val="24"/>
        </w:rPr>
        <w:outlineLvl w:val="1"/>
      </w:pPr>
      <w:r/>
      <w:bookmarkStart w:id="248" w:name="_Toc516367022"/>
      <w:r/>
      <w:bookmarkStart w:id="249" w:name="_Ref467306676"/>
      <w:r/>
      <w:bookmarkStart w:id="250" w:name="_Ref467306195"/>
      <w:r/>
      <w:bookmarkStart w:id="251" w:name="_Toc520356152"/>
      <w:r/>
      <w:bookmarkStart w:id="252" w:name="_Toc151193842"/>
      <w:r/>
      <w:bookmarkStart w:id="253" w:name="_Toc164608797"/>
      <w:r/>
      <w:bookmarkStart w:id="254" w:name="_Toc127151729"/>
      <w:r/>
      <w:bookmarkStart w:id="255" w:name="_Toc164608642"/>
      <w:r/>
      <w:bookmarkStart w:id="256" w:name="_Toc150509279"/>
      <w:r/>
      <w:bookmarkStart w:id="257" w:name="_Toc151193626"/>
      <w:r/>
      <w:bookmarkStart w:id="258" w:name="_Toc305158870"/>
      <w:r/>
      <w:bookmarkStart w:id="259" w:name="_Toc226309772"/>
      <w:r/>
      <w:bookmarkStart w:id="260" w:name="_Toc142311030"/>
      <w:r/>
      <w:bookmarkStart w:id="261" w:name="_Toc226965801"/>
      <w:r/>
      <w:bookmarkStart w:id="262" w:name="_Toc164229369"/>
      <w:r/>
      <w:bookmarkStart w:id="263" w:name="_Toc150774628"/>
      <w:r/>
      <w:bookmarkStart w:id="264" w:name="_Toc150774733"/>
      <w:r/>
      <w:bookmarkStart w:id="265" w:name="_Toc151193916"/>
      <w:r/>
      <w:bookmarkStart w:id="266" w:name="_Toc164351622"/>
      <w:r/>
      <w:bookmarkStart w:id="267" w:name="_Toc151193698"/>
      <w:r/>
      <w:bookmarkStart w:id="268" w:name="_Toc151193770"/>
      <w:r/>
      <w:bookmarkStart w:id="269" w:name="_Toc264969218"/>
      <w:r/>
      <w:bookmarkStart w:id="270" w:name="_Toc226337224"/>
      <w:r/>
      <w:bookmarkStart w:id="271" w:name="_Toc265228366"/>
      <w:r/>
      <w:bookmarkStart w:id="272" w:name="_Toc195842893"/>
      <w:r/>
      <w:bookmarkStart w:id="273" w:name="_Toc150480766"/>
      <w:r/>
      <w:bookmarkStart w:id="274" w:name="_Toc127151528"/>
      <w:r/>
      <w:bookmarkStart w:id="275" w:name="_Toc164229223"/>
      <w:r/>
      <w:bookmarkStart w:id="276" w:name="_Toc127161442"/>
      <w:r/>
      <w:bookmarkStart w:id="277" w:name="_Toc149720821"/>
      <w:r/>
      <w:bookmarkStart w:id="278" w:name="_Toc151190155"/>
      <w:r/>
      <w:bookmarkStart w:id="279" w:name="_Toc226965718"/>
      <w:r/>
      <w:bookmarkStart w:id="280" w:name="_Toc305158796"/>
      <w:r>
        <w:rPr>
          <w:rFonts w:hint="eastAsia" w:ascii="宋体" w:hAnsi="宋体" w:eastAsia="宋体" w:cs="宋体"/>
          <w:sz w:val="24"/>
        </w:rPr>
        <w:t xml:space="preserve">10投标文件</w:t>
      </w:r>
      <w:bookmarkEnd w:id="248"/>
      <w:r/>
      <w:bookmarkEnd w:id="249"/>
      <w:r/>
      <w:bookmarkEnd w:id="250"/>
      <w:r>
        <w:rPr>
          <w:rFonts w:hint="eastAsia" w:ascii="宋体" w:hAnsi="宋体" w:eastAsia="宋体" w:cs="宋体"/>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bookmarkStart w:id="281" w:name="_Ref467052588"/>
      <w:r>
        <w:rPr>
          <w:rFonts w:hint="eastAsia" w:ascii="宋体" w:hAnsi="宋体" w:eastAsia="宋体" w:cs="宋体"/>
          <w:sz w:val="24"/>
        </w:rPr>
        <w:t xml:space="preserve">10.1投标人应当按照招标文件的要求编制投标文件。投标文件应由《资格证明文件》、《商务技术文件》两部分构成。投标文件的部分格式要求，见第</w:t>
      </w:r>
      <w:r>
        <w:rPr>
          <w:rFonts w:hint="eastAsia" w:ascii="宋体" w:hAnsi="宋体" w:cs="宋体"/>
          <w:sz w:val="24"/>
          <w:lang w:val="en-US" w:eastAsia="zh-CN"/>
        </w:rPr>
        <w:t xml:space="preserve">七</w:t>
      </w:r>
      <w:r>
        <w:rPr>
          <w:rFonts w:hint="eastAsia" w:ascii="宋体" w:hAnsi="宋体" w:eastAsia="宋体" w:cs="宋体"/>
          <w:sz w:val="24"/>
        </w:rPr>
        <w:t xml:space="preserve">章《投标文件格式》。</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10.3第</w:t>
      </w:r>
      <w:r>
        <w:rPr>
          <w:rFonts w:hint="eastAsia" w:ascii="宋体" w:hAnsi="宋体" w:cs="宋体"/>
          <w:sz w:val="24"/>
          <w:lang w:val="en-US" w:eastAsia="zh-CN"/>
        </w:rPr>
        <w:t xml:space="preserve">四</w:t>
      </w:r>
      <w:r>
        <w:rPr>
          <w:rFonts w:hint="eastAsia" w:ascii="宋体" w:hAnsi="宋体" w:eastAsia="宋体" w:cs="宋体"/>
          <w:sz w:val="24"/>
        </w:rPr>
        <w:t xml:space="preserve">章《</w:t>
      </w:r>
      <w:r>
        <w:rPr>
          <w:sz w:val="24"/>
        </w:rPr>
        <w:t xml:space="preserve">评标程序、评标方法和评标标准</w:t>
      </w:r>
      <w:r>
        <w:rPr>
          <w:rFonts w:hint="eastAsia" w:ascii="宋体" w:hAnsi="宋体" w:eastAsia="宋体" w:cs="宋体"/>
          <w:sz w:val="24"/>
        </w:rPr>
        <w:t xml:space="preserve">》中涉及的证明文件。</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10.4对照第</w:t>
      </w:r>
      <w:r>
        <w:rPr>
          <w:rFonts w:hint="eastAsia" w:ascii="宋体" w:hAnsi="宋体" w:cs="宋体"/>
          <w:sz w:val="24"/>
          <w:lang w:val="en-US" w:eastAsia="zh-CN"/>
        </w:rPr>
        <w:t xml:space="preserve">五</w:t>
      </w:r>
      <w:r>
        <w:rPr>
          <w:rFonts w:hint="eastAsia" w:ascii="宋体" w:hAnsi="宋体" w:eastAsia="宋体" w:cs="宋体"/>
          <w:sz w:val="24"/>
        </w:rPr>
        <w:t xml:space="preserve">章《采购需求》，说明所提供货物和服务已对第</w:t>
      </w:r>
      <w:r>
        <w:rPr>
          <w:rFonts w:hint="eastAsia" w:ascii="宋体" w:hAnsi="宋体" w:cs="宋体"/>
          <w:sz w:val="24"/>
          <w:lang w:val="en-US" w:eastAsia="zh-CN"/>
        </w:rPr>
        <w:t xml:space="preserve">五</w:t>
      </w:r>
      <w:r>
        <w:rPr>
          <w:rFonts w:hint="eastAsia" w:ascii="宋体" w:hAnsi="宋体" w:eastAsia="宋体" w:cs="宋体"/>
          <w:sz w:val="24"/>
        </w:rPr>
        <w:t xml:space="preserve">章《采购需求》做出了响应，或申明与第</w:t>
      </w:r>
      <w:r>
        <w:rPr>
          <w:rFonts w:hint="eastAsia" w:ascii="宋体" w:hAnsi="宋体" w:cs="宋体"/>
          <w:sz w:val="24"/>
          <w:lang w:val="en-US" w:eastAsia="zh-CN"/>
        </w:rPr>
        <w:t xml:space="preserve">五</w:t>
      </w:r>
      <w:r>
        <w:rPr>
          <w:rFonts w:hint="eastAsia" w:ascii="宋体" w:hAnsi="宋体" w:eastAsia="宋体" w:cs="宋体"/>
          <w:sz w:val="24"/>
        </w:rPr>
        <w:t xml:space="preserve">章《采购需求》的偏差和例外。如第</w:t>
      </w:r>
      <w:r>
        <w:rPr>
          <w:rFonts w:hint="eastAsia" w:ascii="宋体" w:hAnsi="宋体" w:cs="宋体"/>
          <w:sz w:val="24"/>
          <w:lang w:val="en-US" w:eastAsia="zh-CN"/>
        </w:rPr>
        <w:t xml:space="preserve">五</w:t>
      </w:r>
      <w:r>
        <w:rPr>
          <w:rFonts w:hint="eastAsia" w:ascii="宋体" w:hAnsi="宋体" w:eastAsia="宋体" w:cs="宋体"/>
          <w:sz w:val="24"/>
        </w:rPr>
        <w:t xml:space="preserve">章《采购需求》中要求提供证明文件的，投标人应当按具体要求提供证明文件。</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10.5投标人认为应附的其他材料。</w:t>
      </w:r>
      <w:bookmarkEnd w:id="281"/>
      <w:r/>
      <w:r/>
    </w:p>
    <w:p>
      <w:pPr>
        <w:ind w:firstLine="480"/>
        <w:spacing w:line="360" w:lineRule="auto"/>
        <w:tabs>
          <w:tab w:val="left" w:pos="360" w:leader="none"/>
        </w:tabs>
        <w:rPr>
          <w:rFonts w:hint="eastAsia" w:ascii="宋体" w:hAnsi="宋体" w:eastAsia="宋体" w:cs="宋体"/>
          <w:sz w:val="24"/>
        </w:rPr>
        <w:outlineLvl w:val="1"/>
      </w:pPr>
      <w:r/>
      <w:bookmarkStart w:id="282" w:name="_Toc150774735"/>
      <w:r/>
      <w:bookmarkStart w:id="283" w:name="_Toc151193918"/>
      <w:r/>
      <w:bookmarkStart w:id="284" w:name="_Toc142311032"/>
      <w:r/>
      <w:bookmarkStart w:id="285" w:name="_Toc164229225"/>
      <w:r/>
      <w:bookmarkStart w:id="286" w:name="_Toc149720823"/>
      <w:r/>
      <w:bookmarkStart w:id="287" w:name="_Toc127151731"/>
      <w:r/>
      <w:bookmarkStart w:id="288" w:name="_Toc151193628"/>
      <w:r/>
      <w:bookmarkStart w:id="289" w:name="_Toc164608799"/>
      <w:r/>
      <w:bookmarkStart w:id="290" w:name="_Toc127161444"/>
      <w:r/>
      <w:bookmarkStart w:id="291" w:name="_Toc164351624"/>
      <w:r/>
      <w:bookmarkStart w:id="292" w:name="_Toc164608644"/>
      <w:r/>
      <w:bookmarkStart w:id="293" w:name="_Toc195842895"/>
      <w:r/>
      <w:bookmarkStart w:id="294" w:name="_Toc151193844"/>
      <w:r/>
      <w:bookmarkStart w:id="295" w:name="_Toc150509281"/>
      <w:r/>
      <w:bookmarkStart w:id="296" w:name="_Toc520356155"/>
      <w:r/>
      <w:bookmarkStart w:id="297" w:name="_Toc127151530"/>
      <w:r/>
      <w:bookmarkStart w:id="298" w:name="_Toc150480768"/>
      <w:r/>
      <w:bookmarkStart w:id="299" w:name="_Toc164229371"/>
      <w:r/>
      <w:bookmarkStart w:id="300" w:name="_Toc150774630"/>
      <w:r/>
      <w:bookmarkStart w:id="301" w:name="_Toc151193700"/>
      <w:r/>
      <w:bookmarkStart w:id="302" w:name="_Toc151193772"/>
      <w:r/>
      <w:bookmarkStart w:id="303" w:name="_Toc151190157"/>
      <w:r>
        <w:rPr>
          <w:rFonts w:hint="eastAsia" w:ascii="宋体" w:hAnsi="宋体" w:eastAsia="宋体" w:cs="宋体"/>
          <w:sz w:val="24"/>
        </w:rPr>
        <w:t xml:space="preserve">11投标报价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11.1所有投标均以人民币报价。</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11.2.2按照招标文件要求完成本项目的全部相关服务费用。</w:t>
      </w:r>
      <w:r/>
    </w:p>
    <w:p>
      <w:pPr>
        <w:numPr>
          <w:ilvl w:val="2"/>
          <w:numId w:val="0"/>
        </w:num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11.2.3按照投标文件格式中“分项报价表”要求填写总价及各项分项报价。</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11.3采购人不得向供应商索要或者接受其给予的赠品、回扣或者与采购无关的其他商品、服务。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11.4投标人不能提供任何有选择性或可调整的报价，否则其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firstLine="480"/>
        <w:spacing w:line="360" w:lineRule="auto"/>
        <w:tabs>
          <w:tab w:val="left" w:pos="360" w:leader="none"/>
        </w:tabs>
        <w:rPr>
          <w:rFonts w:hint="eastAsia" w:ascii="宋体" w:hAnsi="宋体" w:eastAsia="宋体" w:cs="宋体"/>
          <w:sz w:val="24"/>
        </w:rPr>
        <w:outlineLvl w:val="1"/>
      </w:pPr>
      <w:r/>
      <w:bookmarkStart w:id="304" w:name="_Toc264969221"/>
      <w:r/>
      <w:bookmarkStart w:id="305" w:name="_Toc150509282"/>
      <w:r/>
      <w:bookmarkStart w:id="306" w:name="_Toc305158873"/>
      <w:r/>
      <w:bookmarkStart w:id="307" w:name="_Toc150480769"/>
      <w:r/>
      <w:bookmarkStart w:id="308" w:name="_Toc195842896"/>
      <w:r/>
      <w:bookmarkStart w:id="309" w:name="_Toc164351625"/>
      <w:r/>
      <w:bookmarkStart w:id="310" w:name="_Toc151193773"/>
      <w:r/>
      <w:bookmarkStart w:id="311" w:name="_Toc142311033"/>
      <w:r/>
      <w:bookmarkStart w:id="312" w:name="_Toc164229226"/>
      <w:r/>
      <w:bookmarkStart w:id="313" w:name="_Toc151193845"/>
      <w:r/>
      <w:bookmarkStart w:id="314" w:name="_Toc164229372"/>
      <w:r/>
      <w:bookmarkStart w:id="315" w:name="_Toc149720824"/>
      <w:r/>
      <w:bookmarkStart w:id="316" w:name="_Toc305158799"/>
      <w:r/>
      <w:bookmarkStart w:id="317" w:name="_Toc150774631"/>
      <w:r/>
      <w:bookmarkStart w:id="318" w:name="_Toc164608800"/>
      <w:r/>
      <w:bookmarkStart w:id="319" w:name="_Toc164608645"/>
      <w:r/>
      <w:bookmarkStart w:id="320" w:name="_Toc151193629"/>
      <w:r/>
      <w:bookmarkStart w:id="321" w:name="_Toc226309775"/>
      <w:r/>
      <w:bookmarkStart w:id="322" w:name="_Toc520356156"/>
      <w:r/>
      <w:bookmarkStart w:id="323" w:name="_Ref467306513"/>
      <w:r/>
      <w:bookmarkStart w:id="324" w:name="_Toc151193919"/>
      <w:r/>
      <w:bookmarkStart w:id="325" w:name="_Toc150774736"/>
      <w:r/>
      <w:bookmarkStart w:id="326" w:name="_Toc226965721"/>
      <w:r/>
      <w:bookmarkStart w:id="327" w:name="_Toc127151531"/>
      <w:r/>
      <w:bookmarkStart w:id="328" w:name="_Toc127161445"/>
      <w:r/>
      <w:bookmarkStart w:id="329" w:name="_Toc226337227"/>
      <w:r/>
      <w:bookmarkStart w:id="330" w:name="_Toc151193701"/>
      <w:r/>
      <w:bookmarkStart w:id="331" w:name="_Toc226965804"/>
      <w:r/>
      <w:bookmarkStart w:id="332" w:name="_Toc265228369"/>
      <w:r/>
      <w:bookmarkStart w:id="333" w:name="_Toc127151732"/>
      <w:r/>
      <w:bookmarkStart w:id="334" w:name="_Toc151190158"/>
      <w:r>
        <w:rPr>
          <w:rFonts w:hint="eastAsia" w:ascii="宋体" w:hAnsi="宋体" w:eastAsia="宋体" w:cs="宋体"/>
          <w:sz w:val="24"/>
        </w:rPr>
        <w:t xml:space="preserve">12投标保证金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firstLine="480"/>
        <w:spacing w:line="360" w:lineRule="auto"/>
        <w:tabs>
          <w:tab w:val="left" w:pos="1080" w:leader="none"/>
          <w:tab w:val="left" w:pos="2014" w:leader="none"/>
        </w:tabs>
        <w:rPr>
          <w:rFonts w:hint="eastAsia" w:ascii="宋体" w:hAnsi="宋体" w:eastAsia="宋体" w:cs="宋体"/>
          <w:color w:val="000000" w:themeColor="text1"/>
          <w:sz w:val="24"/>
        </w:rPr>
      </w:pPr>
      <w:r>
        <w:rPr>
          <w:rFonts w:hint="eastAsia" w:ascii="宋体" w:hAnsi="宋体" w:eastAsia="宋体" w:cs="宋体"/>
          <w:sz w:val="24"/>
        </w:rPr>
        <w:t xml:space="preserve">投标保证金：根据江苏省和常州市的相关文件规定</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免收投标保证金</w:t>
      </w:r>
      <w:r>
        <w:rPr>
          <w:rFonts w:hint="eastAsia" w:ascii="宋体" w:hAnsi="宋体" w:eastAsia="宋体" w:cs="宋体"/>
          <w:color w:val="000000" w:themeColor="text1"/>
          <w:sz w:val="24"/>
        </w:rPr>
        <w:t xml:space="preserve">。</w:t>
      </w:r>
      <w:r>
        <w:rPr>
          <w:color w:val="000000" w:themeColor="text1"/>
        </w:rPr>
      </w:r>
      <w:r/>
    </w:p>
    <w:p>
      <w:pPr>
        <w:ind w:firstLine="480"/>
        <w:spacing w:line="360" w:lineRule="auto"/>
        <w:tabs>
          <w:tab w:val="left" w:pos="360" w:leader="none"/>
        </w:tabs>
        <w:rPr>
          <w:rFonts w:hint="eastAsia" w:ascii="宋体" w:hAnsi="宋体" w:eastAsia="宋体" w:cs="宋体"/>
          <w:sz w:val="24"/>
        </w:rPr>
        <w:outlineLvl w:val="1"/>
      </w:pPr>
      <w:r/>
      <w:bookmarkStart w:id="335" w:name="_Toc151193702"/>
      <w:r/>
      <w:bookmarkStart w:id="336" w:name="_Toc127151733"/>
      <w:r/>
      <w:bookmarkStart w:id="337" w:name="_Toc520356157"/>
      <w:r/>
      <w:bookmarkStart w:id="338" w:name="_Toc164351626"/>
      <w:r/>
      <w:bookmarkStart w:id="339" w:name="_Toc305158800"/>
      <w:r/>
      <w:bookmarkStart w:id="340" w:name="_Toc142311034"/>
      <w:r/>
      <w:bookmarkStart w:id="341" w:name="_Toc150480770"/>
      <w:r/>
      <w:bookmarkStart w:id="342" w:name="_Toc127151532"/>
      <w:r/>
      <w:bookmarkStart w:id="343" w:name="_Toc265228370"/>
      <w:r/>
      <w:bookmarkStart w:id="344" w:name="_Toc164229373"/>
      <w:r/>
      <w:bookmarkStart w:id="345" w:name="_Toc151193846"/>
      <w:r/>
      <w:bookmarkStart w:id="346" w:name="_Toc151193774"/>
      <w:r/>
      <w:bookmarkStart w:id="347" w:name="_Toc150774632"/>
      <w:r/>
      <w:bookmarkStart w:id="348" w:name="_Toc151190159"/>
      <w:r/>
      <w:bookmarkStart w:id="349" w:name="_Toc226309776"/>
      <w:r/>
      <w:bookmarkStart w:id="350" w:name="_Toc305158874"/>
      <w:r/>
      <w:bookmarkStart w:id="351" w:name="_Toc226965722"/>
      <w:r/>
      <w:bookmarkStart w:id="352" w:name="_Toc149720825"/>
      <w:r/>
      <w:bookmarkStart w:id="353" w:name="_Toc127161446"/>
      <w:r/>
      <w:bookmarkStart w:id="354" w:name="_Toc151193920"/>
      <w:r/>
      <w:bookmarkStart w:id="355" w:name="_Toc150774737"/>
      <w:r/>
      <w:bookmarkStart w:id="356" w:name="_Toc150509283"/>
      <w:r/>
      <w:bookmarkStart w:id="357" w:name="_Toc226337228"/>
      <w:r/>
      <w:bookmarkStart w:id="358" w:name="_Toc164608646"/>
      <w:r/>
      <w:bookmarkStart w:id="359" w:name="_Toc226965805"/>
      <w:r/>
      <w:bookmarkStart w:id="360" w:name="_Toc264969222"/>
      <w:r/>
      <w:bookmarkStart w:id="361" w:name="_Toc151193630"/>
      <w:r/>
      <w:bookmarkStart w:id="362" w:name="_Toc164229227"/>
      <w:r/>
      <w:bookmarkStart w:id="363" w:name="_Toc195842897"/>
      <w:r/>
      <w:bookmarkStart w:id="364" w:name="_Toc164608801"/>
      <w:r>
        <w:rPr>
          <w:rFonts w:hint="eastAsia" w:ascii="宋体" w:hAnsi="宋体" w:eastAsia="宋体" w:cs="宋体"/>
          <w:sz w:val="24"/>
        </w:rPr>
        <w:t xml:space="preserve">13投标有效期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13.1投标文件应在本招标文件《投标人须知资料表》中规定的投标有效期内保持有效，投标有效期少于招标文件规定期限的，其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firstLine="480"/>
        <w:spacing w:line="360" w:lineRule="auto"/>
        <w:tabs>
          <w:tab w:val="left" w:pos="360" w:leader="none"/>
        </w:tabs>
        <w:rPr>
          <w:rFonts w:hint="eastAsia" w:ascii="宋体" w:hAnsi="宋体" w:eastAsia="宋体" w:cs="宋体"/>
          <w:sz w:val="24"/>
        </w:rPr>
        <w:outlineLvl w:val="1"/>
      </w:pPr>
      <w:r/>
      <w:bookmarkStart w:id="365" w:name="_Toc226965723"/>
      <w:r/>
      <w:bookmarkStart w:id="366" w:name="_Toc150480771"/>
      <w:r/>
      <w:bookmarkStart w:id="367" w:name="_Toc305158801"/>
      <w:r/>
      <w:bookmarkStart w:id="368" w:name="_Toc151193631"/>
      <w:r/>
      <w:bookmarkStart w:id="369" w:name="_Toc151193703"/>
      <w:r/>
      <w:bookmarkStart w:id="370" w:name="_Toc151193775"/>
      <w:r/>
      <w:bookmarkStart w:id="371" w:name="_Toc195842898"/>
      <w:r/>
      <w:bookmarkStart w:id="372" w:name="_Toc164608802"/>
      <w:r/>
      <w:bookmarkStart w:id="373" w:name="_Toc164229228"/>
      <w:r/>
      <w:bookmarkStart w:id="374" w:name="_Toc127151734"/>
      <w:r/>
      <w:bookmarkStart w:id="375" w:name="_Toc150774633"/>
      <w:r/>
      <w:bookmarkStart w:id="376" w:name="_Toc226337229"/>
      <w:r/>
      <w:bookmarkStart w:id="377" w:name="_Toc520356158"/>
      <w:r/>
      <w:bookmarkStart w:id="378" w:name="_Toc151193847"/>
      <w:r/>
      <w:bookmarkStart w:id="379" w:name="_Toc149720826"/>
      <w:r/>
      <w:bookmarkStart w:id="380" w:name="_Toc226309777"/>
      <w:r/>
      <w:bookmarkStart w:id="381" w:name="_Toc151190160"/>
      <w:r/>
      <w:bookmarkStart w:id="382" w:name="_Toc150509284"/>
      <w:r/>
      <w:bookmarkStart w:id="383" w:name="_Toc142311035"/>
      <w:r/>
      <w:bookmarkStart w:id="384" w:name="_Toc305158875"/>
      <w:r/>
      <w:bookmarkStart w:id="385" w:name="_Toc151193921"/>
      <w:r/>
      <w:bookmarkStart w:id="386" w:name="_Toc264969223"/>
      <w:r/>
      <w:bookmarkStart w:id="387" w:name="_Toc150774738"/>
      <w:r/>
      <w:bookmarkStart w:id="388" w:name="_Toc265228371"/>
      <w:r/>
      <w:bookmarkStart w:id="389" w:name="_Toc127151533"/>
      <w:r/>
      <w:bookmarkStart w:id="390" w:name="_Toc164351627"/>
      <w:r/>
      <w:bookmarkStart w:id="391" w:name="_Toc164229374"/>
      <w:r/>
      <w:bookmarkStart w:id="392" w:name="_Toc164608647"/>
      <w:r/>
      <w:bookmarkStart w:id="393" w:name="_Toc127161447"/>
      <w:r/>
      <w:bookmarkStart w:id="394" w:name="_Toc226965806"/>
      <w:r>
        <w:rPr>
          <w:rFonts w:hint="eastAsia" w:ascii="宋体" w:hAnsi="宋体" w:eastAsia="宋体" w:cs="宋体"/>
          <w:sz w:val="24"/>
        </w:rPr>
        <w:t xml:space="preserve">14投标文件的签署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eastAsia="宋体" w:cs="宋体"/>
          <w:sz w:val="24"/>
        </w:rPr>
        <w:t xml:space="preserve">、加盖公章</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bookmarkStart w:id="395" w:name="_Toc226309778"/>
      <w:r/>
      <w:bookmarkStart w:id="396" w:name="_Toc151193632"/>
      <w:r/>
      <w:bookmarkStart w:id="397" w:name="_Toc150774634"/>
      <w:r/>
      <w:bookmarkStart w:id="398" w:name="_Toc151193922"/>
      <w:r/>
      <w:bookmarkStart w:id="399" w:name="_Toc142311036"/>
      <w:r/>
      <w:bookmarkStart w:id="400" w:name="_Toc264969224"/>
      <w:r/>
      <w:bookmarkStart w:id="401" w:name="_Toc151193704"/>
      <w:r/>
      <w:bookmarkStart w:id="402" w:name="_Toc151193776"/>
      <w:r/>
      <w:bookmarkStart w:id="403" w:name="_Toc520356159"/>
      <w:r/>
      <w:bookmarkStart w:id="404" w:name="_Toc150509285"/>
      <w:r/>
      <w:bookmarkStart w:id="405" w:name="_Toc305158876"/>
      <w:r/>
      <w:bookmarkStart w:id="406" w:name="_Toc150480772"/>
      <w:r/>
      <w:bookmarkStart w:id="407" w:name="_Toc195842899"/>
      <w:r/>
      <w:bookmarkStart w:id="408" w:name="_Toc151190161"/>
      <w:r/>
      <w:bookmarkStart w:id="409" w:name="_Toc305158802"/>
      <w:r/>
      <w:bookmarkStart w:id="410" w:name="_Toc151193848"/>
      <w:r/>
      <w:bookmarkStart w:id="411" w:name="_Toc150774739"/>
      <w:r/>
      <w:bookmarkStart w:id="412" w:name="_Toc226965807"/>
      <w:r/>
      <w:bookmarkStart w:id="413" w:name="_Toc226337230"/>
      <w:r/>
      <w:bookmarkStart w:id="414" w:name="_Toc226965724"/>
      <w:r/>
      <w:bookmarkStart w:id="415" w:name="_Toc265228372"/>
      <w:r/>
      <w:bookmarkStart w:id="416" w:name="_Toc127151534"/>
      <w:r>
        <w:rPr>
          <w:rFonts w:hint="eastAsia" w:ascii="宋体" w:hAnsi="宋体" w:eastAsia="宋体" w:cs="宋体"/>
          <w:sz w:val="24"/>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14.2招标文件要求加盖公章的内容，一般通过投标文件编制工具加盖电子签章。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eastAsia="宋体" w:cs="宋体"/>
        </w:rPr>
      </w:pPr>
      <w:r>
        <w:rPr>
          <w:rFonts w:hint="eastAsia" w:ascii="宋体" w:hAnsi="宋体" w:eastAsia="宋体" w:cs="宋体"/>
        </w:rPr>
      </w:r>
      <w:r/>
    </w:p>
    <w:p>
      <w:pPr>
        <w:pStyle w:val="1496"/>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firstLine="480"/>
        <w:spacing w:line="360" w:lineRule="auto"/>
        <w:tabs>
          <w:tab w:val="left" w:pos="360" w:leader="none"/>
        </w:tabs>
        <w:rPr>
          <w:rFonts w:hint="eastAsia" w:ascii="宋体" w:hAnsi="宋体" w:eastAsia="宋体" w:cs="宋体"/>
          <w:sz w:val="24"/>
        </w:rPr>
        <w:outlineLvl w:val="1"/>
      </w:pPr>
      <w:r/>
      <w:bookmarkStart w:id="417" w:name="_Toc164608649"/>
      <w:r/>
      <w:bookmarkStart w:id="418" w:name="_Toc151193849"/>
      <w:r/>
      <w:bookmarkStart w:id="419" w:name="_Toc520356160"/>
      <w:r/>
      <w:bookmarkStart w:id="420" w:name="_Toc127161449"/>
      <w:r/>
      <w:bookmarkStart w:id="421" w:name="_Toc164351629"/>
      <w:r/>
      <w:bookmarkStart w:id="422" w:name="_Toc151193777"/>
      <w:r/>
      <w:bookmarkStart w:id="423" w:name="_Toc164229376"/>
      <w:r/>
      <w:bookmarkStart w:id="424" w:name="_Toc305158877"/>
      <w:r/>
      <w:bookmarkStart w:id="425" w:name="_Toc264969225"/>
      <w:r/>
      <w:bookmarkStart w:id="426" w:name="_Toc150480773"/>
      <w:r/>
      <w:bookmarkStart w:id="427" w:name="_Toc150509286"/>
      <w:r/>
      <w:bookmarkStart w:id="428" w:name="_Toc151193705"/>
      <w:r/>
      <w:bookmarkStart w:id="429" w:name="_Toc150774740"/>
      <w:r/>
      <w:bookmarkStart w:id="430" w:name="_Toc149720828"/>
      <w:r/>
      <w:bookmarkStart w:id="431" w:name="_Toc150774635"/>
      <w:r/>
      <w:bookmarkStart w:id="432" w:name="_Toc226309779"/>
      <w:r/>
      <w:bookmarkStart w:id="433" w:name="_Toc226337231"/>
      <w:r/>
      <w:bookmarkStart w:id="434" w:name="_Toc151193923"/>
      <w:r/>
      <w:bookmarkStart w:id="435" w:name="_Toc226965808"/>
      <w:r/>
      <w:bookmarkStart w:id="436" w:name="_Toc305158803"/>
      <w:r/>
      <w:bookmarkStart w:id="437" w:name="_Toc164229230"/>
      <w:r/>
      <w:bookmarkStart w:id="438" w:name="_Toc151190162"/>
      <w:r/>
      <w:bookmarkStart w:id="439" w:name="_Toc265228373"/>
      <w:r/>
      <w:bookmarkStart w:id="440" w:name="_Toc195842900"/>
      <w:r/>
      <w:bookmarkStart w:id="441" w:name="_Toc151193633"/>
      <w:r/>
      <w:bookmarkStart w:id="442" w:name="_Toc127151535"/>
      <w:r/>
      <w:bookmarkStart w:id="443" w:name="_Toc164608804"/>
      <w:r/>
      <w:bookmarkStart w:id="444" w:name="_Toc226965725"/>
      <w:r/>
      <w:bookmarkStart w:id="445" w:name="_Toc127151736"/>
      <w:r/>
      <w:bookmarkStart w:id="446" w:name="_Toc142311037"/>
      <w:r>
        <w:rPr>
          <w:rFonts w:hint="eastAsia" w:ascii="宋体" w:hAnsi="宋体" w:eastAsia="宋体" w:cs="宋体"/>
          <w:sz w:val="24"/>
        </w:rPr>
        <w:t xml:space="preserve">15投标文件的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eastAsia="宋体" w:cs="宋体"/>
          <w:sz w:val="24"/>
        </w:rPr>
        <w:t xml:space="preserve">提交</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15.1本项目使用政府采购一体化平台“苏采云”。投标人根据招标文件及政府采购一体化平台“苏采云”供应商操作手册要求编制、生成并提交电子投标文件。</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15.2采购人及采购代理机构拒绝接受通过政府采购一体化平台“苏采云”以外任何形式提交的投标文件。</w:t>
      </w:r>
      <w:r/>
    </w:p>
    <w:p>
      <w:pPr>
        <w:ind w:firstLine="480"/>
        <w:spacing w:line="360" w:lineRule="auto"/>
        <w:tabs>
          <w:tab w:val="left" w:pos="360" w:leader="none"/>
        </w:tabs>
        <w:rPr>
          <w:rFonts w:hint="eastAsia" w:ascii="宋体" w:hAnsi="宋体" w:eastAsia="宋体" w:cs="宋体"/>
          <w:sz w:val="24"/>
        </w:rPr>
        <w:outlineLvl w:val="1"/>
      </w:pPr>
      <w:r/>
      <w:bookmarkStart w:id="447" w:name="_Toc305158878"/>
      <w:r/>
      <w:bookmarkStart w:id="448" w:name="_Toc305158804"/>
      <w:r/>
      <w:bookmarkStart w:id="449" w:name="_Toc195842901"/>
      <w:r/>
      <w:bookmarkStart w:id="450" w:name="_Toc127151737"/>
      <w:r/>
      <w:bookmarkStart w:id="451" w:name="_Toc265228374"/>
      <w:r/>
      <w:bookmarkStart w:id="452" w:name="_Toc151193850"/>
      <w:r/>
      <w:bookmarkStart w:id="453" w:name="_Toc226965726"/>
      <w:r/>
      <w:bookmarkStart w:id="454" w:name="_Toc151193634"/>
      <w:r/>
      <w:bookmarkStart w:id="455" w:name="_Toc151190163"/>
      <w:r/>
      <w:bookmarkStart w:id="456" w:name="_Toc226309780"/>
      <w:r/>
      <w:bookmarkStart w:id="457" w:name="_Toc226965809"/>
      <w:r/>
      <w:bookmarkStart w:id="458" w:name="_Toc127161450"/>
      <w:r/>
      <w:bookmarkStart w:id="459" w:name="_Toc164351630"/>
      <w:r/>
      <w:bookmarkStart w:id="460" w:name="_Toc164608650"/>
      <w:r/>
      <w:bookmarkStart w:id="461" w:name="_Toc142311038"/>
      <w:r/>
      <w:bookmarkStart w:id="462" w:name="_Toc164229231"/>
      <w:r/>
      <w:bookmarkStart w:id="463" w:name="_Toc150509287"/>
      <w:r/>
      <w:bookmarkStart w:id="464" w:name="_Toc164229377"/>
      <w:r/>
      <w:bookmarkStart w:id="465" w:name="_Toc164608805"/>
      <w:r/>
      <w:bookmarkStart w:id="466" w:name="_Toc151193706"/>
      <w:r/>
      <w:bookmarkStart w:id="467" w:name="_Toc150480774"/>
      <w:r/>
      <w:bookmarkStart w:id="468" w:name="_Toc149720829"/>
      <w:r/>
      <w:bookmarkStart w:id="469" w:name="_Toc226337232"/>
      <w:r/>
      <w:bookmarkStart w:id="470" w:name="_Toc151193924"/>
      <w:r/>
      <w:bookmarkStart w:id="471" w:name="_Toc150774741"/>
      <w:r/>
      <w:bookmarkStart w:id="472" w:name="_Toc520356161"/>
      <w:r/>
      <w:bookmarkStart w:id="473" w:name="_Toc264969226"/>
      <w:r/>
      <w:bookmarkStart w:id="474" w:name="_Toc151193778"/>
      <w:r/>
      <w:bookmarkStart w:id="475" w:name="_Toc127151536"/>
      <w:r/>
      <w:bookmarkStart w:id="476" w:name="_Toc150774636"/>
      <w:r>
        <w:rPr>
          <w:rFonts w:hint="eastAsia" w:ascii="宋体" w:hAnsi="宋体" w:eastAsia="宋体" w:cs="宋体"/>
          <w:sz w:val="24"/>
        </w:rPr>
        <w:t xml:space="preserve">16投标截止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sz w:val="24"/>
        </w:rPr>
        <w:t xml:space="preserve">时间</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16.1投标人应在招标文件要求提交投标文件截止时间前，将电子投标文件提交至政府采购一体化平台“苏采云”。</w:t>
      </w:r>
      <w:r/>
    </w:p>
    <w:p>
      <w:pPr>
        <w:ind w:firstLine="480"/>
        <w:spacing w:line="360" w:lineRule="auto"/>
        <w:tabs>
          <w:tab w:val="left" w:pos="360" w:leader="none"/>
        </w:tabs>
        <w:rPr>
          <w:rFonts w:hint="eastAsia" w:ascii="宋体" w:hAnsi="宋体" w:eastAsia="宋体" w:cs="宋体"/>
          <w:sz w:val="24"/>
        </w:rPr>
        <w:outlineLvl w:val="1"/>
      </w:pPr>
      <w:r/>
      <w:bookmarkStart w:id="477" w:name="_Toc151193707"/>
      <w:r/>
      <w:bookmarkStart w:id="478" w:name="_Toc226965727"/>
      <w:r/>
      <w:bookmarkStart w:id="479" w:name="_Toc265228375"/>
      <w:r/>
      <w:bookmarkStart w:id="480" w:name="_Toc226965810"/>
      <w:r/>
      <w:bookmarkStart w:id="481" w:name="_Toc150509288"/>
      <w:r/>
      <w:bookmarkStart w:id="482" w:name="_Toc164351631"/>
      <w:r/>
      <w:bookmarkStart w:id="483" w:name="_Toc164608806"/>
      <w:r/>
      <w:bookmarkStart w:id="484" w:name="_Toc305158805"/>
      <w:r/>
      <w:bookmarkStart w:id="485" w:name="_Toc150774637"/>
      <w:r/>
      <w:bookmarkStart w:id="486" w:name="_Toc151193925"/>
      <w:r/>
      <w:bookmarkStart w:id="487" w:name="_Toc264969227"/>
      <w:r/>
      <w:bookmarkStart w:id="488" w:name="_Toc305158879"/>
      <w:r/>
      <w:bookmarkStart w:id="489" w:name="_Toc226337233"/>
      <w:r/>
      <w:bookmarkStart w:id="490" w:name="_Toc151190164"/>
      <w:r/>
      <w:bookmarkStart w:id="491" w:name="_Toc142311039"/>
      <w:r/>
      <w:bookmarkStart w:id="492" w:name="_Toc151193851"/>
      <w:r/>
      <w:bookmarkStart w:id="493" w:name="_Toc150774742"/>
      <w:r/>
      <w:bookmarkStart w:id="494" w:name="_Toc127151738"/>
      <w:r/>
      <w:bookmarkStart w:id="495" w:name="_Toc127151537"/>
      <w:r/>
      <w:bookmarkStart w:id="496" w:name="_Toc520356162"/>
      <w:r/>
      <w:bookmarkStart w:id="497" w:name="_Toc164608651"/>
      <w:r/>
      <w:bookmarkStart w:id="498" w:name="_Toc164229378"/>
      <w:r/>
      <w:bookmarkStart w:id="499" w:name="_Toc151193635"/>
      <w:r/>
      <w:bookmarkStart w:id="500" w:name="_Toc149720830"/>
      <w:r/>
      <w:bookmarkStart w:id="501" w:name="_Toc127161451"/>
      <w:r/>
      <w:bookmarkStart w:id="502" w:name="_Toc195842902"/>
      <w:r/>
      <w:bookmarkStart w:id="503" w:name="_Toc150480775"/>
      <w:r/>
      <w:bookmarkStart w:id="504" w:name="_Toc151193779"/>
      <w:r/>
      <w:bookmarkStart w:id="505" w:name="_Toc164229232"/>
      <w:r/>
      <w:bookmarkStart w:id="506" w:name="_Toc226309781"/>
      <w:r>
        <w:rPr>
          <w:rFonts w:hint="eastAsia" w:ascii="宋体" w:hAnsi="宋体" w:eastAsia="宋体" w:cs="宋体"/>
          <w:sz w:val="24"/>
        </w:rPr>
        <w:t xml:space="preserve">17投标文件的修改与撤回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17.1投标截止时间前，投标人可以通过政府采购一体化平台“苏采云”对所提交的投标文件进行补充、修改或者撤回。</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17.2投标人对投标文件的补充、修改的内容应当按照招标文件要求签署、加盖公章，作为投标文件的组成部分。</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496"/>
        <w:ind w:firstLine="562"/>
        <w:spacing w:before="0" w:line="360" w:lineRule="auto"/>
        <w:rPr>
          <w:rFonts w:hint="eastAsia" w:ascii="宋体" w:hAnsi="宋体" w:eastAsia="宋体" w:cs="宋体"/>
          <w:sz w:val="28"/>
        </w:rPr>
      </w:pPr>
      <w:r/>
      <w:bookmarkStart w:id="507" w:name="_Toc520356163"/>
      <w:r/>
      <w:bookmarkStart w:id="508" w:name="_Toc150480776"/>
      <w:r/>
      <w:bookmarkStart w:id="509" w:name="_Toc264969228"/>
      <w:r/>
      <w:bookmarkStart w:id="510" w:name="_Toc151190165"/>
      <w:r/>
      <w:bookmarkStart w:id="511" w:name="_Toc226337234"/>
      <w:r/>
      <w:bookmarkStart w:id="512" w:name="_Toc151193926"/>
      <w:r/>
      <w:bookmarkStart w:id="513" w:name="_Toc150509289"/>
      <w:r/>
      <w:bookmarkStart w:id="514" w:name="_Toc305158880"/>
      <w:r/>
      <w:bookmarkStart w:id="515" w:name="_Toc151193636"/>
      <w:r/>
      <w:bookmarkStart w:id="516" w:name="_Toc265228376"/>
      <w:r/>
      <w:bookmarkStart w:id="517" w:name="_Toc151193780"/>
      <w:r/>
      <w:bookmarkStart w:id="518" w:name="_Toc305158806"/>
      <w:r/>
      <w:bookmarkStart w:id="519" w:name="_Toc142311040"/>
      <w:r/>
      <w:bookmarkStart w:id="520" w:name="_Toc226965728"/>
      <w:r/>
      <w:bookmarkStart w:id="521" w:name="_Toc150774638"/>
      <w:r/>
      <w:bookmarkStart w:id="522" w:name="_Toc151193708"/>
      <w:r/>
      <w:bookmarkStart w:id="523" w:name="_Toc226965811"/>
      <w:r/>
      <w:bookmarkStart w:id="524" w:name="_Toc195842903"/>
      <w:r/>
      <w:bookmarkStart w:id="525" w:name="_Toc226309782"/>
      <w:r/>
      <w:bookmarkStart w:id="526" w:name="_Toc150774743"/>
      <w:r/>
      <w:bookmarkStart w:id="527" w:name="_Toc127151538"/>
      <w:r/>
      <w:bookmarkStart w:id="528" w:name="_Toc151193852"/>
      <w:r>
        <w:rPr>
          <w:rFonts w:hint="eastAsia" w:ascii="宋体" w:hAnsi="宋体" w:eastAsia="宋体" w:cs="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ind w:firstLine="480"/>
        <w:spacing w:line="360" w:lineRule="auto"/>
        <w:tabs>
          <w:tab w:val="left" w:pos="360" w:leader="none"/>
        </w:tabs>
        <w:rPr>
          <w:rFonts w:hint="eastAsia" w:ascii="宋体" w:hAnsi="宋体" w:eastAsia="宋体" w:cs="宋体"/>
          <w:sz w:val="24"/>
        </w:rPr>
        <w:outlineLvl w:val="1"/>
      </w:pPr>
      <w:r/>
      <w:bookmarkStart w:id="529" w:name="_Toc264969229"/>
      <w:r/>
      <w:bookmarkStart w:id="530" w:name="_Toc305158807"/>
      <w:r/>
      <w:bookmarkStart w:id="531" w:name="_Toc150480777"/>
      <w:r/>
      <w:bookmarkStart w:id="532" w:name="_Toc195842904"/>
      <w:r/>
      <w:bookmarkStart w:id="533" w:name="_Toc164608653"/>
      <w:r/>
      <w:bookmarkStart w:id="534" w:name="_Toc520356164"/>
      <w:r/>
      <w:bookmarkStart w:id="535" w:name="_Toc151193927"/>
      <w:r/>
      <w:bookmarkStart w:id="536" w:name="_Toc142311041"/>
      <w:r/>
      <w:bookmarkStart w:id="537" w:name="_Toc127161453"/>
      <w:r/>
      <w:bookmarkStart w:id="538" w:name="_Toc151193853"/>
      <w:r/>
      <w:bookmarkStart w:id="539" w:name="_Toc265228377"/>
      <w:r/>
      <w:bookmarkStart w:id="540" w:name="_Toc151190166"/>
      <w:r/>
      <w:bookmarkStart w:id="541" w:name="_Toc150509290"/>
      <w:r/>
      <w:bookmarkStart w:id="542" w:name="_Toc305158881"/>
      <w:r/>
      <w:bookmarkStart w:id="543" w:name="_Toc164608808"/>
      <w:r/>
      <w:bookmarkStart w:id="544" w:name="_Toc151193781"/>
      <w:r/>
      <w:bookmarkStart w:id="545" w:name="_Toc226309783"/>
      <w:r/>
      <w:bookmarkStart w:id="546" w:name="_Toc150774744"/>
      <w:r/>
      <w:bookmarkStart w:id="547" w:name="_Toc149720832"/>
      <w:r/>
      <w:bookmarkStart w:id="548" w:name="_Toc127151740"/>
      <w:r/>
      <w:bookmarkStart w:id="549" w:name="_Toc226337235"/>
      <w:r/>
      <w:bookmarkStart w:id="550" w:name="_Toc151193709"/>
      <w:r/>
      <w:bookmarkStart w:id="551" w:name="_Toc226965812"/>
      <w:r/>
      <w:bookmarkStart w:id="552" w:name="_Toc164229234"/>
      <w:r/>
      <w:bookmarkStart w:id="553" w:name="_Toc150774639"/>
      <w:r/>
      <w:bookmarkStart w:id="554" w:name="_Toc151193637"/>
      <w:r/>
      <w:bookmarkStart w:id="555" w:name="_Toc226965729"/>
      <w:r/>
      <w:bookmarkStart w:id="556" w:name="_Toc164351633"/>
      <w:r/>
      <w:bookmarkStart w:id="557" w:name="_Toc164229380"/>
      <w:r/>
      <w:bookmarkStart w:id="558" w:name="_Toc127151539"/>
      <w:r>
        <w:rPr>
          <w:rFonts w:hint="eastAsia" w:ascii="宋体" w:hAnsi="宋体" w:eastAsia="宋体" w:cs="宋体"/>
          <w:sz w:val="24"/>
        </w:rPr>
        <w:t xml:space="preserve">18开标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18.1采购人或采购代理机构将按招标文件的规定，在投标截止时间的同一时间和招标文件预先确定的地点组织开标。</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18.2本项目开标采用不见面招投标模式，使用政府采购一体化平台“苏采云”在线进行开标。投标人应在规定的时间内对投标文件进行解密，因非系统原因导致的解密失败，视为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18.3开标过程将使用政府采购一体化平台“苏采云”公布投标人名称、投标价格和招标文件规定的需要宣布的其他内容并进行记录，并由参加开标的各投标人代表在规定时间内确认</w:t>
      </w:r>
      <w:bookmarkStart w:id="559" w:name="_Toc520356165"/>
      <w:r>
        <w:rPr>
          <w:rFonts w:hint="eastAsia" w:ascii="宋体" w:hAnsi="宋体" w:eastAsia="宋体" w:cs="宋体"/>
          <w:sz w:val="24"/>
        </w:rPr>
        <w:t xml:space="preserve">。投标人超过规定时间未确认但是未提出异议的，系统将视同已确认。</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18.5投标人不足3家的，不予开标。</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18.8如果在采购活动过程中出现以下情形，导致“政府采购一体化平台“苏采云””系统无法正常运行，或者无法保证本项目采购活动的公平、公正和安全时，代理机构可以延缓或者暂停采购活动，情况严重的可以终止采购活动：</w:t>
      </w:r>
      <w:r>
        <w:rPr>
          <w:rFonts w:hint="eastAsia" w:ascii="宋体" w:hAnsi="宋体" w:eastAsia="宋体" w:cs="宋体"/>
          <w:sz w:val="24"/>
        </w:rPr>
        <w:br w:type="textWrapping" w:clear="all"/>
      </w:r>
      <w:r>
        <w:rPr>
          <w:rFonts w:hint="eastAsia" w:ascii="宋体" w:hAnsi="宋体" w:eastAsia="宋体" w:cs="宋体"/>
          <w:sz w:val="24"/>
        </w:rPr>
        <w:t xml:space="preserve">    1)平台系统发生故障而无法登录访问的；</w:t>
      </w:r>
      <w:r/>
    </w:p>
    <w:p>
      <w:pPr>
        <w:ind w:firstLine="48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2)平台系统应用或数据库出现错误，不能进行正常操作的；</w:t>
      </w:r>
      <w:r/>
    </w:p>
    <w:p>
      <w:pPr>
        <w:ind w:firstLine="48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3)平台系统发现严重安全漏洞，有潜在泄密危险的；</w:t>
      </w:r>
      <w:r/>
    </w:p>
    <w:p>
      <w:pPr>
        <w:ind w:firstLine="48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4)病毒发作导致平台系统不能进行正常操作的；</w:t>
      </w:r>
      <w:r/>
    </w:p>
    <w:p>
      <w:pPr>
        <w:ind w:firstLine="48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19资格审查</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19.1见第</w:t>
      </w:r>
      <w:r>
        <w:rPr>
          <w:rFonts w:hint="eastAsia" w:ascii="宋体" w:hAnsi="宋体" w:cs="宋体"/>
          <w:sz w:val="24"/>
          <w:lang w:val="en-US" w:eastAsia="zh-CN"/>
        </w:rPr>
        <w:t xml:space="preserve">三</w:t>
      </w:r>
      <w:r>
        <w:rPr>
          <w:rFonts w:hint="eastAsia" w:ascii="宋体" w:hAnsi="宋体" w:eastAsia="宋体" w:cs="宋体"/>
          <w:sz w:val="24"/>
        </w:rPr>
        <w:t xml:space="preserve">章《</w:t>
      </w:r>
      <w:r>
        <w:rPr>
          <w:sz w:val="24"/>
        </w:rPr>
        <w:t xml:space="preserve">资格审查</w:t>
      </w:r>
      <w:r>
        <w:rPr>
          <w:rFonts w:hint="eastAsia" w:ascii="宋体" w:hAnsi="宋体" w:eastAsia="宋体" w:cs="宋体"/>
          <w:sz w:val="24"/>
        </w:rPr>
        <w:t xml:space="preserve">》。</w:t>
      </w:r>
      <w:bookmarkEnd w:id="559"/>
      <w:r/>
      <w:r/>
    </w:p>
    <w:p>
      <w:pPr>
        <w:ind w:firstLine="480"/>
        <w:spacing w:line="360" w:lineRule="auto"/>
        <w:tabs>
          <w:tab w:val="left" w:pos="360" w:leader="none"/>
        </w:tabs>
        <w:rPr>
          <w:rFonts w:hint="eastAsia" w:ascii="宋体" w:hAnsi="宋体" w:eastAsia="宋体" w:cs="宋体"/>
          <w:sz w:val="24"/>
        </w:rPr>
        <w:outlineLvl w:val="1"/>
      </w:pPr>
      <w:r/>
      <w:bookmarkStart w:id="560" w:name="_Toc164608654"/>
      <w:r/>
      <w:bookmarkStart w:id="561" w:name="_Toc149720833"/>
      <w:r/>
      <w:bookmarkStart w:id="562" w:name="_Toc164608809"/>
      <w:r/>
      <w:bookmarkStart w:id="563" w:name="_Toc151193782"/>
      <w:r/>
      <w:bookmarkStart w:id="564" w:name="_Toc164229381"/>
      <w:r/>
      <w:bookmarkStart w:id="565" w:name="_Toc151193710"/>
      <w:r/>
      <w:bookmarkStart w:id="566" w:name="_Toc151193854"/>
      <w:r/>
      <w:bookmarkStart w:id="567" w:name="_Toc150774640"/>
      <w:r/>
      <w:bookmarkStart w:id="568" w:name="_Toc164351634"/>
      <w:r/>
      <w:bookmarkStart w:id="569" w:name="_Toc226337236"/>
      <w:r/>
      <w:bookmarkStart w:id="570" w:name="_Toc164229235"/>
      <w:r/>
      <w:bookmarkStart w:id="571" w:name="_Toc264969230"/>
      <w:r/>
      <w:bookmarkStart w:id="572" w:name="_Toc305158882"/>
      <w:r/>
      <w:bookmarkStart w:id="573" w:name="_Toc151193638"/>
      <w:r/>
      <w:bookmarkStart w:id="574" w:name="_Toc195842905"/>
      <w:r/>
      <w:bookmarkStart w:id="575" w:name="_Toc127151540"/>
      <w:r/>
      <w:bookmarkStart w:id="576" w:name="_Toc226965813"/>
      <w:r/>
      <w:bookmarkStart w:id="577" w:name="_Toc127151741"/>
      <w:r/>
      <w:bookmarkStart w:id="578" w:name="_Toc127161454"/>
      <w:r/>
      <w:bookmarkStart w:id="579" w:name="_Toc226965730"/>
      <w:r/>
      <w:bookmarkStart w:id="580" w:name="_Toc226309784"/>
      <w:r/>
      <w:bookmarkStart w:id="581" w:name="_Toc150774745"/>
      <w:r/>
      <w:bookmarkStart w:id="582" w:name="_Toc305158808"/>
      <w:r/>
      <w:bookmarkStart w:id="583" w:name="_Toc151190167"/>
      <w:r/>
      <w:bookmarkStart w:id="584" w:name="_Toc142311042"/>
      <w:r/>
      <w:bookmarkStart w:id="585" w:name="_Toc150509291"/>
      <w:r/>
      <w:bookmarkStart w:id="586" w:name="_Toc265228378"/>
      <w:r/>
      <w:bookmarkStart w:id="587" w:name="_Toc150480778"/>
      <w:r/>
      <w:bookmarkStart w:id="588" w:name="_Toc151193928"/>
      <w:r>
        <w:rPr>
          <w:rFonts w:hint="eastAsia" w:ascii="宋体" w:hAnsi="宋体" w:eastAsia="宋体" w:cs="宋体"/>
          <w:sz w:val="24"/>
        </w:rPr>
        <w:t xml:space="preserve">20评标委员会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20.1评标委员会根据政府采购有关规定和本次招标采购项目的特点进行组建，并负责具体评标事务，独立履行职责。</w:t>
      </w:r>
      <w:bookmarkStart w:id="589" w:name="_Toc520356166"/>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20.2评审专家须符合相关规定。依法自行选定评审专家的，采购人和采购代理机构将查询有关信用记录，对具有行贿、受贿、欺诈等不良信用记录的人员，拒绝其参与政府采购活动。</w:t>
      </w:r>
      <w:bookmarkEnd w:id="589"/>
      <w:r/>
      <w:bookmarkStart w:id="590" w:name="_Toc520356169"/>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21评标程序、评标方法和评标标准</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21.1见第</w:t>
      </w:r>
      <w:r>
        <w:rPr>
          <w:rFonts w:hint="eastAsia" w:ascii="宋体" w:hAnsi="宋体" w:cs="宋体"/>
          <w:sz w:val="24"/>
          <w:lang w:val="en-US" w:eastAsia="zh-CN"/>
        </w:rPr>
        <w:t xml:space="preserve">四</w:t>
      </w:r>
      <w:r>
        <w:rPr>
          <w:rFonts w:hint="eastAsia" w:ascii="宋体" w:hAnsi="宋体" w:eastAsia="宋体" w:cs="宋体"/>
          <w:sz w:val="24"/>
        </w:rPr>
        <w:t xml:space="preserve">章《</w:t>
      </w:r>
      <w:r>
        <w:rPr>
          <w:sz w:val="24"/>
        </w:rPr>
        <w:t xml:space="preserve">评标程序、评标方法和评标标准</w:t>
      </w:r>
      <w:r>
        <w:rPr>
          <w:rFonts w:hint="eastAsia" w:ascii="宋体" w:hAnsi="宋体" w:eastAsia="宋体" w:cs="宋体"/>
          <w:sz w:val="24"/>
        </w:rPr>
        <w:t xml:space="preserve">》。</w:t>
      </w:r>
      <w:r/>
    </w:p>
    <w:p>
      <w:pPr>
        <w:ind w:firstLine="480"/>
        <w:spacing w:line="360" w:lineRule="auto"/>
        <w:tabs>
          <w:tab w:val="left" w:pos="360" w:leader="none"/>
          <w:tab w:val="left" w:pos="1080" w:leader="none"/>
        </w:tabs>
        <w:rPr>
          <w:rFonts w:hint="eastAsia" w:ascii="宋体" w:hAnsi="宋体" w:eastAsia="宋体" w:cs="宋体"/>
          <w:sz w:val="24"/>
        </w:rPr>
      </w:pPr>
      <w:r>
        <w:rPr>
          <w:rFonts w:hint="eastAsia" w:ascii="宋体" w:hAnsi="宋体" w:eastAsia="宋体" w:cs="宋体"/>
          <w:sz w:val="24"/>
        </w:rPr>
      </w:r>
      <w:r/>
    </w:p>
    <w:p>
      <w:pPr>
        <w:pStyle w:val="1496"/>
        <w:ind w:firstLine="562"/>
        <w:spacing w:before="0" w:line="360" w:lineRule="auto"/>
        <w:rPr>
          <w:rFonts w:hint="eastAsia" w:ascii="宋体" w:hAnsi="宋体" w:eastAsia="宋体" w:cs="宋体"/>
          <w:sz w:val="28"/>
        </w:rPr>
      </w:pPr>
      <w:r/>
      <w:bookmarkStart w:id="591" w:name="_Toc195842910"/>
      <w:r/>
      <w:bookmarkStart w:id="592" w:name="_Toc305158887"/>
      <w:r/>
      <w:bookmarkStart w:id="593" w:name="_Toc151193933"/>
      <w:r/>
      <w:bookmarkStart w:id="594" w:name="_Toc150480783"/>
      <w:r/>
      <w:bookmarkStart w:id="595" w:name="_Toc226965735"/>
      <w:r/>
      <w:bookmarkStart w:id="596" w:name="_Toc226965818"/>
      <w:r/>
      <w:bookmarkStart w:id="597" w:name="_Toc142311047"/>
      <w:r/>
      <w:bookmarkStart w:id="598" w:name="_Toc151190172"/>
      <w:r/>
      <w:bookmarkStart w:id="599" w:name="_Toc150774750"/>
      <w:r/>
      <w:bookmarkStart w:id="600" w:name="_Toc264969235"/>
      <w:r/>
      <w:bookmarkStart w:id="601" w:name="_Toc305158813"/>
      <w:r/>
      <w:bookmarkStart w:id="602" w:name="_Toc151193787"/>
      <w:r/>
      <w:bookmarkStart w:id="603" w:name="_Toc226337241"/>
      <w:r/>
      <w:bookmarkStart w:id="604" w:name="_Toc151193715"/>
      <w:r/>
      <w:bookmarkStart w:id="605" w:name="_Toc151193859"/>
      <w:r/>
      <w:bookmarkStart w:id="606" w:name="_Toc151193643"/>
      <w:r/>
      <w:bookmarkStart w:id="607" w:name="_Toc226309789"/>
      <w:r/>
      <w:bookmarkStart w:id="608" w:name="_Toc150774645"/>
      <w:r/>
      <w:bookmarkStart w:id="609" w:name="_Toc127151545"/>
      <w:r/>
      <w:bookmarkStart w:id="610" w:name="_Toc265228383"/>
      <w:r/>
      <w:bookmarkStart w:id="611" w:name="_Toc150509296"/>
      <w:r>
        <w:rPr>
          <w:rFonts w:hint="eastAsia" w:ascii="宋体" w:hAnsi="宋体" w:eastAsia="宋体" w:cs="宋体"/>
          <w:sz w:val="28"/>
        </w:rPr>
        <w:t xml:space="preserve">六   </w:t>
      </w:r>
      <w:bookmarkEnd w:id="590"/>
      <w:r>
        <w:rPr>
          <w:rFonts w:hint="eastAsia" w:ascii="宋体" w:hAnsi="宋体" w:eastAsia="宋体" w:cs="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51193645"/>
      <w:r/>
      <w:bookmarkStart w:id="613" w:name="_Toc151193789"/>
      <w:r/>
      <w:bookmarkStart w:id="614" w:name="_Toc151193935"/>
      <w:r/>
      <w:bookmarkStart w:id="615" w:name="_Toc127151547"/>
      <w:r/>
      <w:bookmarkStart w:id="616" w:name="_Toc226965737"/>
      <w:r/>
      <w:bookmarkStart w:id="617" w:name="_Toc226309791"/>
      <w:r/>
      <w:bookmarkStart w:id="618" w:name="_Toc151193861"/>
      <w:r/>
      <w:bookmarkStart w:id="619" w:name="_Toc305158815"/>
      <w:r/>
      <w:bookmarkStart w:id="620" w:name="_Toc149720840"/>
      <w:r/>
      <w:bookmarkStart w:id="621" w:name="_Toc195842912"/>
      <w:r/>
      <w:bookmarkStart w:id="622" w:name="_Toc164229242"/>
      <w:r/>
      <w:bookmarkStart w:id="623" w:name="_Toc164608816"/>
      <w:r/>
      <w:bookmarkStart w:id="624" w:name="_Toc150480785"/>
      <w:r/>
      <w:bookmarkStart w:id="625" w:name="_Toc127151748"/>
      <w:r/>
      <w:bookmarkStart w:id="626" w:name="_Toc164608661"/>
      <w:r/>
      <w:bookmarkStart w:id="627" w:name="_Toc151190174"/>
      <w:r/>
      <w:bookmarkStart w:id="628" w:name="_Toc150774752"/>
      <w:r/>
      <w:bookmarkStart w:id="629" w:name="_Toc305158889"/>
      <w:r/>
      <w:bookmarkStart w:id="630" w:name="_Toc127161461"/>
      <w:r/>
      <w:bookmarkStart w:id="631" w:name="_Toc226965820"/>
      <w:r/>
      <w:bookmarkStart w:id="632" w:name="_Toc226337243"/>
      <w:r/>
      <w:bookmarkStart w:id="633" w:name="_Toc150509298"/>
      <w:r/>
      <w:bookmarkStart w:id="634" w:name="_Toc142311049"/>
      <w:r/>
      <w:bookmarkStart w:id="635" w:name="_Toc150774647"/>
      <w:r/>
      <w:bookmarkStart w:id="636" w:name="_Toc164229388"/>
      <w:r/>
      <w:bookmarkStart w:id="637" w:name="_Toc151193717"/>
      <w:r/>
      <w:bookmarkStart w:id="638" w:name="_Toc264969237"/>
      <w:r/>
      <w:bookmarkStart w:id="639" w:name="_Toc265228385"/>
      <w:r/>
      <w:bookmarkStart w:id="640" w:name="_Toc164351641"/>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22确定中标人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22.1采购人将在评标报告确定的中标候选人名单中按顺序确定中标人，中标候选人并列的，由采购人依法确定。</w:t>
      </w:r>
      <w:r/>
    </w:p>
    <w:p>
      <w:pPr>
        <w:ind w:firstLine="480"/>
        <w:spacing w:line="360" w:lineRule="auto"/>
        <w:tabs>
          <w:tab w:val="left" w:pos="360" w:leader="none"/>
        </w:tabs>
        <w:rPr>
          <w:rFonts w:hint="eastAsia" w:ascii="宋体" w:hAnsi="宋体" w:eastAsia="宋体" w:cs="宋体"/>
          <w:sz w:val="24"/>
        </w:rPr>
        <w:outlineLvl w:val="1"/>
      </w:pPr>
      <w:r/>
      <w:bookmarkStart w:id="641" w:name="_Toc305158891"/>
      <w:r/>
      <w:bookmarkStart w:id="642" w:name="_Toc305158817"/>
      <w:r/>
      <w:bookmarkStart w:id="643" w:name="_Toc150480787"/>
      <w:r/>
      <w:bookmarkStart w:id="644" w:name="_Toc151193647"/>
      <w:r/>
      <w:bookmarkStart w:id="645" w:name="_Toc226965822"/>
      <w:r/>
      <w:bookmarkStart w:id="646" w:name="_Toc150509300"/>
      <w:r/>
      <w:bookmarkStart w:id="647" w:name="_Toc226965739"/>
      <w:r/>
      <w:bookmarkStart w:id="648" w:name="_Toc164608663"/>
      <w:r/>
      <w:bookmarkStart w:id="649" w:name="_Toc195842914"/>
      <w:r/>
      <w:bookmarkStart w:id="650" w:name="_Toc226309793"/>
      <w:r/>
      <w:bookmarkStart w:id="651" w:name="_Toc151193863"/>
      <w:r/>
      <w:bookmarkStart w:id="652" w:name="_Toc164608818"/>
      <w:r/>
      <w:bookmarkStart w:id="653" w:name="_Toc150774649"/>
      <w:r/>
      <w:bookmarkStart w:id="654" w:name="_Toc265228387"/>
      <w:r/>
      <w:bookmarkStart w:id="655" w:name="_Toc151193791"/>
      <w:r/>
      <w:bookmarkStart w:id="656" w:name="_Toc127151549"/>
      <w:r/>
      <w:bookmarkStart w:id="657" w:name="_Toc149720842"/>
      <w:r/>
      <w:bookmarkStart w:id="658" w:name="_Toc151193937"/>
      <w:r/>
      <w:bookmarkStart w:id="659" w:name="_Toc226337245"/>
      <w:r/>
      <w:bookmarkStart w:id="660" w:name="_Toc264969239"/>
      <w:r/>
      <w:bookmarkStart w:id="661" w:name="_Toc164229390"/>
      <w:r/>
      <w:bookmarkStart w:id="662" w:name="_Toc150774754"/>
      <w:r/>
      <w:bookmarkStart w:id="663" w:name="_Toc142311051"/>
      <w:r/>
      <w:bookmarkStart w:id="664" w:name="_Toc151193719"/>
      <w:r/>
      <w:bookmarkStart w:id="665" w:name="_Toc127151750"/>
      <w:r/>
      <w:bookmarkStart w:id="666" w:name="_Toc127161463"/>
      <w:r/>
      <w:bookmarkStart w:id="667" w:name="_Toc151190176"/>
      <w:r/>
      <w:bookmarkStart w:id="668" w:name="_Toc164229244"/>
      <w:r/>
      <w:bookmarkStart w:id="669" w:name="_Toc164351643"/>
      <w:r/>
      <w:bookmarkStart w:id="670" w:name="_Ref467307090"/>
      <w:r/>
      <w:bookmarkStart w:id="671" w:name="_Toc520356176"/>
      <w:r/>
      <w:bookmarkStart w:id="672" w:name="_Ref467306425"/>
      <w:r>
        <w:rPr>
          <w:rFonts w:hint="eastAsia" w:ascii="宋体" w:hAnsi="宋体" w:eastAsia="宋体" w:cs="宋体"/>
          <w:sz w:val="24"/>
        </w:rPr>
        <w:t xml:space="preserve">23中标公告与中标通知书</w:t>
      </w:r>
      <w:bookmarkEnd w:id="641"/>
      <w:r/>
      <w:bookmarkEnd w:id="642"/>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23.1采购人或采购代理机构自中标人确定之日起2个工作日内，在常州市政府采购网公告中标结果，同时向中标人发出中标通知书，中标公告期限为1个工作日。</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sz w:val="24"/>
        </w:rPr>
        <w:t xml:space="preserve">23.2中标通知书</w:t>
      </w:r>
      <w:r>
        <w:rPr>
          <w:rFonts w:hint="eastAsia" w:ascii="宋体" w:hAnsi="宋体" w:eastAsia="宋体" w:cs="宋体"/>
          <w:color w:val="auto"/>
          <w:sz w:val="24"/>
          <w:highlight w:val="none"/>
        </w:rPr>
        <w:t xml:space="preserve">对采购人和中标供应商均具有法律效力。中标通知书发出后，采购人改变中标结果的，或者中标供应商放弃中标项目的，应当依法承担法律责任。</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23.3履约保证金:中标人在领取中标通知书后7日内向招标人缴纳履约保证金(中标价的</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%)。福利、慰问品、保险等采购项目不需要缴纳履约保证金。逾期不缴纳履约保证金的按自动放弃中标处理。</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24废标</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color w:val="auto"/>
          <w:sz w:val="24"/>
          <w:highlight w:val="none"/>
        </w:rPr>
        <w:t xml:space="preserve">24.1在招标采购中，出现下列情形</w:t>
      </w:r>
      <w:r>
        <w:rPr>
          <w:rFonts w:hint="eastAsia" w:ascii="宋体" w:hAnsi="宋体" w:eastAsia="宋体" w:cs="宋体"/>
          <w:sz w:val="24"/>
        </w:rPr>
        <w:t xml:space="preserve">之一的，应予废标：</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24.1.1符合专业条件的供应商或者对招标文件作实质响应的供应商不足三家的；</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24.1.2出现影响采购公正的违法、违规行为的；</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24.1.3投标人的报价均超过了采购预算，采购人不能支付的；</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24.1.4因重大变故，采购任务取消的。</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24.1.5</w:t>
      </w:r>
      <w:r>
        <w:rPr>
          <w:rFonts w:hint="eastAsia" w:ascii="宋体" w:hAnsi="宋体" w:eastAsia="宋体" w:cs="宋体"/>
          <w:spacing w:val="2"/>
          <w:sz w:val="24"/>
        </w:rPr>
        <w:t xml:space="preserve">平台系统</w:t>
      </w:r>
      <w:r>
        <w:rPr>
          <w:rFonts w:hint="eastAsia" w:ascii="宋体" w:hAnsi="宋体" w:eastAsia="宋体" w:cs="宋体"/>
          <w:sz w:val="24"/>
        </w:rPr>
        <w:t xml:space="preserve">出现序号18.8的所述情形，情况严重且影响采购活动公平、公正性的。</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24.2废标后，采购人将废标理由通知所有投标人。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ind w:firstLine="480"/>
        <w:spacing w:line="360" w:lineRule="auto"/>
        <w:tabs>
          <w:tab w:val="left" w:pos="360" w:leader="none"/>
        </w:tabs>
        <w:rPr>
          <w:rFonts w:hint="eastAsia" w:ascii="宋体" w:hAnsi="宋体" w:eastAsia="宋体" w:cs="宋体"/>
          <w:sz w:val="24"/>
        </w:rPr>
        <w:outlineLvl w:val="1"/>
      </w:pPr>
      <w:r/>
      <w:bookmarkStart w:id="673" w:name="_Toc226337246"/>
      <w:r/>
      <w:bookmarkStart w:id="674" w:name="_Toc520356175"/>
      <w:r/>
      <w:bookmarkStart w:id="675" w:name="_Toc226309794"/>
      <w:r/>
      <w:bookmarkStart w:id="676" w:name="_Toc195842915"/>
      <w:r/>
      <w:bookmarkStart w:id="677" w:name="_Ref467307204"/>
      <w:r/>
      <w:bookmarkStart w:id="678" w:name="_Toc151193648"/>
      <w:r/>
      <w:bookmarkStart w:id="679" w:name="_Toc151193864"/>
      <w:r/>
      <w:bookmarkStart w:id="680" w:name="_Toc150774755"/>
      <w:r/>
      <w:bookmarkStart w:id="681" w:name="_Ref467306978"/>
      <w:r/>
      <w:bookmarkStart w:id="682" w:name="_Toc151193938"/>
      <w:r/>
      <w:bookmarkStart w:id="683" w:name="_Toc127151751"/>
      <w:r/>
      <w:bookmarkStart w:id="684" w:name="_Toc150509301"/>
      <w:r/>
      <w:bookmarkStart w:id="685" w:name="_Toc164608819"/>
      <w:r/>
      <w:bookmarkStart w:id="686" w:name="_Toc164229391"/>
      <w:r/>
      <w:bookmarkStart w:id="687" w:name="_Toc149720843"/>
      <w:r/>
      <w:bookmarkStart w:id="688" w:name="_Toc150774650"/>
      <w:r/>
      <w:bookmarkStart w:id="689" w:name="_Toc127161464"/>
      <w:r/>
      <w:bookmarkStart w:id="690" w:name="_Toc226965740"/>
      <w:r/>
      <w:bookmarkStart w:id="691" w:name="_Toc226965823"/>
      <w:r/>
      <w:bookmarkStart w:id="692" w:name="_Toc164351644"/>
      <w:r/>
      <w:bookmarkStart w:id="693" w:name="_Toc151190177"/>
      <w:r/>
      <w:bookmarkStart w:id="694" w:name="_Toc164608664"/>
      <w:r/>
      <w:bookmarkStart w:id="695" w:name="_Toc150480788"/>
      <w:r/>
      <w:bookmarkStart w:id="696" w:name="_Ref467306377"/>
      <w:r/>
      <w:bookmarkStart w:id="697" w:name="_Toc164229245"/>
      <w:r/>
      <w:bookmarkStart w:id="698" w:name="_Toc264969240"/>
      <w:r/>
      <w:bookmarkStart w:id="699" w:name="_Ref467307062"/>
      <w:r/>
      <w:bookmarkStart w:id="700" w:name="_Toc151193792"/>
      <w:r/>
      <w:bookmarkStart w:id="701" w:name="_Toc127151550"/>
      <w:r/>
      <w:bookmarkStart w:id="702" w:name="_Toc151193720"/>
      <w:r/>
      <w:bookmarkStart w:id="703" w:name="_Toc265228388"/>
      <w:r/>
      <w:bookmarkStart w:id="704" w:name="_Toc142311052"/>
      <w:r/>
      <w:bookmarkStart w:id="705" w:name="_Toc305158892"/>
      <w:r/>
      <w:bookmarkStart w:id="706" w:name="_Toc305158818"/>
      <w:r>
        <w:rPr>
          <w:rFonts w:hint="eastAsia" w:ascii="宋体" w:hAnsi="宋体" w:eastAsia="宋体" w:cs="宋体"/>
          <w:sz w:val="24"/>
        </w:rPr>
        <w:t xml:space="preserve">25签订合同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25.2中标人拒绝与采购人签订合同的，采购人可以按照评标报告推荐的中标候选人名单排序，确定下一候选人为中标人，也可以重新开展政府采购活动。</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25.3联合体中标的，联合体各方应当共同与采购人签订合同，就中标项目向采购人承担连带责任。</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25.4政府采购合同不能转包。</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bookmarkEnd w:id="670"/>
      <w:r/>
      <w:bookmarkEnd w:id="671"/>
      <w:r/>
      <w:bookmarkEnd w:id="672"/>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26询问与质疑</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26.1询问</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26.1.1投标人对政府采购活动事项有疑问的，可依法提出询问，并按《投标人须知资料表》载明的形式送达采购人或采购代理机构。</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26.1.2采购人或采购代理机构对供应商依法提出的询问，在3个工作日内作出答复，但答复的内容不得涉及商业秘密。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26.2质疑</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26.2.2</w:t>
      </w:r>
      <w:r>
        <w:rPr>
          <w:rFonts w:hint="eastAsia" w:ascii="宋体" w:hAnsi="宋体" w:eastAsia="宋体" w:cs="宋体"/>
          <w:b/>
          <w:sz w:val="24"/>
        </w:rPr>
        <w:t xml:space="preserve">招标文件中采购需求以及相关部分（第</w:t>
      </w:r>
      <w:r>
        <w:rPr>
          <w:rFonts w:hint="eastAsia" w:ascii="宋体" w:hAnsi="宋体" w:cs="宋体"/>
          <w:b/>
          <w:sz w:val="24"/>
          <w:lang w:val="en-US" w:eastAsia="zh-CN"/>
        </w:rPr>
        <w:t xml:space="preserve">四</w:t>
      </w:r>
      <w:r>
        <w:rPr>
          <w:rFonts w:hint="eastAsia" w:ascii="宋体" w:hAnsi="宋体" w:eastAsia="宋体" w:cs="宋体"/>
          <w:b/>
          <w:sz w:val="24"/>
        </w:rPr>
        <w:t xml:space="preserve">章、第</w:t>
      </w:r>
      <w:r>
        <w:rPr>
          <w:rFonts w:hint="eastAsia" w:ascii="宋体" w:hAnsi="宋体" w:cs="宋体"/>
          <w:b/>
          <w:sz w:val="24"/>
          <w:lang w:val="en-US" w:eastAsia="zh-CN"/>
        </w:rPr>
        <w:t xml:space="preserve">五</w:t>
      </w:r>
      <w:r>
        <w:rPr>
          <w:rFonts w:hint="eastAsia" w:ascii="宋体" w:hAnsi="宋体" w:eastAsia="宋体" w:cs="宋体"/>
          <w:b/>
          <w:sz w:val="24"/>
        </w:rPr>
        <w:t xml:space="preserve">章以及投标人资格要求）由采购人负责制定和管理，对该部分内容有询问或者质疑的，投标人应当向采购人书面提出，由采购人负责接收和回复。</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26.2.3质疑函须使用财政部制定的范本文件。（下载网址：</w:t>
      </w:r>
      <w:r>
        <w:rPr>
          <w:rFonts w:hint="eastAsia" w:ascii="宋体" w:hAnsi="宋体" w:eastAsia="宋体" w:cs="宋体"/>
        </w:rPr>
        <w:fldChar w:fldCharType="begin"/>
      </w:r>
      <w:r>
        <w:rPr>
          <w:rFonts w:hint="eastAsia" w:ascii="宋体" w:hAnsi="宋体" w:eastAsia="宋体" w:cs="宋体"/>
        </w:rPr>
        <w:instrText xml:space="preserve"> HYPERLINK "http://gks.mof.gov.cn/ztztz/zhengfucaigouguanli/201802/t20180201_2804589.htm" </w:instrText>
      </w:r>
      <w:r>
        <w:rPr>
          <w:rFonts w:hint="eastAsia" w:ascii="宋体" w:hAnsi="宋体" w:eastAsia="宋体" w:cs="宋体"/>
        </w:rPr>
        <w:fldChar w:fldCharType="separate"/>
      </w:r>
      <w:r>
        <w:rPr>
          <w:rStyle w:val="1571"/>
          <w:rFonts w:hint="eastAsia" w:ascii="宋体" w:hAnsi="宋体" w:eastAsia="宋体" w:cs="宋体"/>
          <w:color w:val="000000"/>
        </w:rPr>
        <w:t xml:space="preserve">http://gk</w:t>
      </w:r>
      <w:bookmarkStart w:id="707" w:name="_Hlt100654014"/>
      <w:r>
        <w:rPr>
          <w:rStyle w:val="1571"/>
          <w:rFonts w:hint="eastAsia" w:ascii="宋体" w:hAnsi="宋体" w:eastAsia="宋体" w:cs="宋体"/>
          <w:color w:val="000000"/>
        </w:rPr>
        <w:t xml:space="preserve">s</w:t>
      </w:r>
      <w:bookmarkEnd w:id="707"/>
      <w:r>
        <w:rPr>
          <w:rStyle w:val="1571"/>
          <w:rFonts w:hint="eastAsia" w:ascii="宋体" w:hAnsi="宋体" w:eastAsia="宋体" w:cs="宋体"/>
          <w:color w:val="000000"/>
        </w:rPr>
        <w:t xml:space="preserve">.m</w:t>
      </w:r>
      <w:bookmarkStart w:id="708" w:name="_Hlt100653994"/>
      <w:r/>
      <w:bookmarkStart w:id="709" w:name="_Hlt100653993"/>
      <w:r>
        <w:rPr>
          <w:rStyle w:val="1571"/>
          <w:rFonts w:hint="eastAsia" w:ascii="宋体" w:hAnsi="宋体" w:eastAsia="宋体" w:cs="宋体"/>
          <w:color w:val="000000"/>
        </w:rPr>
        <w:t xml:space="preserve">o</w:t>
      </w:r>
      <w:bookmarkEnd w:id="708"/>
      <w:r/>
      <w:bookmarkEnd w:id="709"/>
      <w:r>
        <w:rPr>
          <w:rStyle w:val="1571"/>
          <w:rFonts w:hint="eastAsia" w:ascii="宋体" w:hAnsi="宋体" w:eastAsia="宋体" w:cs="宋体"/>
          <w:color w:val="000000"/>
        </w:rPr>
        <w:t xml:space="preserve">f.gov.cn/ztztz/zhengfucaigouguanli/201802/t20180201_2804589.htm</w:t>
      </w:r>
      <w:r>
        <w:rPr>
          <w:rStyle w:val="1571"/>
          <w:rFonts w:hint="eastAsia" w:ascii="宋体" w:hAnsi="宋体" w:eastAsia="宋体" w:cs="宋体"/>
          <w:color w:val="000000"/>
        </w:rPr>
        <w:fldChar w:fldCharType="end"/>
      </w:r>
      <w:r>
        <w:rPr>
          <w:rFonts w:hint="eastAsia" w:ascii="宋体" w:hAnsi="宋体" w:eastAsia="宋体" w:cs="宋体"/>
        </w:rPr>
        <w:t xml:space="preserve">）</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26.2.4投标人为自然人的，应当由本人签字；投标人为法人或者其他组织的，应当由法定代表人、主要负责人，或者其授权代表签字或者加盖公章，并加盖公章。</w:t>
      </w:r>
      <w:r/>
    </w:p>
    <w:p>
      <w:pPr>
        <w:numPr>
          <w:ilvl w:val="2"/>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26.2.5投标人应在法定质疑期内一次性提出针对同一采购程序环节的质疑，法定质疑期内针对同一采购程序环节再次提出的质疑，采购人、采购代理机构有权不予答复。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26.3接收询问和质疑的联系部门、联系电话和通讯地址见《投标人须知资料表》。</w:t>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27代理费</w:t>
      </w:r>
      <w:r/>
    </w:p>
    <w:p>
      <w:pPr>
        <w:numPr>
          <w:ilvl w:val="1"/>
          <w:numId w:val="0"/>
        </w:numPr>
        <w:ind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27.1收费对象、收费标准及缴纳时间见《投标人须知资料表》。由中标人支付的，中标人须一次性向采购代理机构缴纳代理费，投标报价应包含代理费用。</w:t>
      </w:r>
      <w:r/>
    </w:p>
    <w:p>
      <w:pPr>
        <w:jc w:val="center"/>
        <w:spacing w:line="360" w:lineRule="auto"/>
        <w:rPr>
          <w:rFonts w:hint="eastAsia" w:ascii="宋体" w:hAnsi="宋体" w:eastAsia="宋体" w:cs="宋体"/>
          <w:b/>
          <w:sz w:val="36"/>
          <w:szCs w:val="36"/>
        </w:rPr>
        <w:outlineLvl w:val="0"/>
      </w:pPr>
      <w:r/>
      <w:bookmarkStart w:id="710" w:name="_Toc353825544"/>
      <w:r/>
      <w:bookmarkStart w:id="711" w:name="_Toc150774759"/>
      <w:r/>
      <w:bookmarkStart w:id="712" w:name="_Toc226965827"/>
      <w:r/>
      <w:bookmarkStart w:id="713" w:name="_Toc150480792"/>
      <w:r/>
      <w:bookmarkStart w:id="714" w:name="_Toc264969244"/>
      <w:r/>
      <w:bookmarkStart w:id="715" w:name="_Toc353873934"/>
      <w:r/>
      <w:bookmarkStart w:id="716" w:name="_Toc305158822"/>
      <w:r/>
      <w:bookmarkStart w:id="717" w:name="_Toc142311056"/>
      <w:r/>
      <w:bookmarkStart w:id="718" w:name="_Toc226337250"/>
      <w:r/>
      <w:bookmarkStart w:id="719" w:name="_Toc305158896"/>
      <w:r/>
      <w:bookmarkStart w:id="720" w:name="_Toc353873664"/>
      <w:r/>
      <w:bookmarkStart w:id="721" w:name="_Toc127151554"/>
      <w:r/>
      <w:bookmarkStart w:id="722" w:name="_Toc265228392"/>
      <w:r>
        <w:rPr>
          <w:rFonts w:hint="eastAsia" w:ascii="宋体" w:hAnsi="宋体" w:eastAsia="宋体" w:cs="宋体"/>
          <w:sz w:val="24"/>
        </w:rPr>
        <w:br w:type="page" w:clear="all"/>
      </w:r>
      <w:bookmarkStart w:id="723" w:name="_Toc99301421"/>
      <w:r>
        <w:rPr>
          <w:rFonts w:hint="eastAsia" w:ascii="宋体" w:hAnsi="宋体" w:eastAsia="宋体" w:cs="宋体"/>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Start w:id="724" w:name="_Toc487900382"/>
      <w:r>
        <w:rPr>
          <w:rFonts w:hint="eastAsia" w:ascii="宋体" w:hAnsi="宋体" w:cs="宋体"/>
          <w:b/>
          <w:sz w:val="36"/>
          <w:szCs w:val="36"/>
          <w:highlight w:val="none"/>
          <w:lang w:val="en-US" w:eastAsia="zh-CN"/>
        </w:rPr>
        <w:t xml:space="preserve">资格审查</w:t>
      </w:r>
      <w:r/>
    </w:p>
    <w:p>
      <w:pPr>
        <w:jc w:val="center"/>
        <w:spacing w:line="360" w:lineRule="auto"/>
        <w:tabs>
          <w:tab w:val="left" w:pos="360" w:leader="none"/>
          <w:tab w:val="left" w:pos="900" w:leader="none"/>
        </w:tabs>
        <w:rPr>
          <w:rFonts w:hint="eastAsia" w:ascii="宋体" w:hAnsi="宋体" w:eastAsia="宋体" w:cs="宋体"/>
          <w:b/>
          <w:sz w:val="24"/>
        </w:rPr>
        <w:outlineLvl w:val="1"/>
      </w:pPr>
      <w:r/>
      <w:bookmarkStart w:id="725" w:name="_Toc99301422"/>
      <w:r>
        <w:rPr>
          <w:rFonts w:hint="eastAsia" w:ascii="宋体" w:hAnsi="宋体" w:eastAsia="宋体" w:cs="宋体"/>
          <w:b/>
          <w:sz w:val="24"/>
        </w:rPr>
        <w:t xml:space="preserve">一、资格审查程序</w:t>
      </w:r>
      <w:bookmarkEnd w:id="725"/>
      <w:r/>
      <w:r/>
    </w:p>
    <w:p>
      <w:pPr>
        <w:numPr>
          <w:ilvl w:val="0"/>
          <w:numId w:val="19"/>
        </w:numPr>
        <w:ind w:left="426" w:hanging="426"/>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rPr>
        <w:t xml:space="preserve">开标结束后，采购人将根据《资格审查要求》中的规定，对投标人进行资格审查，并形成资格审查结果。</w:t>
      </w:r>
      <w:r/>
    </w:p>
    <w:p>
      <w:pPr>
        <w:numPr>
          <w:ilvl w:val="0"/>
          <w:numId w:val="19"/>
        </w:numPr>
        <w:ind w:left="426" w:hanging="426"/>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rPr>
        <w:t xml:space="preserve">《资格审查要求》中对格式有要求的，除招标文件另有规定外，均为“实质性格式”文件。</w:t>
      </w:r>
      <w:r/>
    </w:p>
    <w:p>
      <w:pPr>
        <w:numPr>
          <w:ilvl w:val="0"/>
          <w:numId w:val="19"/>
        </w:numPr>
        <w:ind w:left="426" w:hanging="426"/>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rPr>
        <w:t xml:space="preserve">投标人《资格证明文件》有任何一项不符合《资格审查要求》的，资格审查不合格，其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0"/>
          <w:numId w:val="19"/>
        </w:numPr>
        <w:ind w:left="426" w:hanging="426"/>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rPr>
        <w:t xml:space="preserve">资格审查合格的投标人不足3家的，不进行评标。</w:t>
      </w:r>
      <w:r/>
    </w:p>
    <w:p>
      <w:pPr>
        <w:jc w:val="left"/>
        <w:widowControl/>
        <w:rPr>
          <w:rFonts w:hint="eastAsia" w:ascii="宋体" w:hAnsi="宋体" w:eastAsia="宋体" w:cs="宋体"/>
          <w:sz w:val="24"/>
        </w:rPr>
      </w:pPr>
      <w:r>
        <w:rPr>
          <w:rFonts w:hint="eastAsia" w:ascii="宋体" w:hAnsi="宋体" w:eastAsia="宋体" w:cs="宋体"/>
          <w:sz w:val="24"/>
        </w:rPr>
      </w:r>
      <w:r/>
    </w:p>
    <w:p>
      <w:pPr>
        <w:jc w:val="center"/>
        <w:spacing w:line="360" w:lineRule="auto"/>
        <w:tabs>
          <w:tab w:val="left" w:pos="360" w:leader="none"/>
          <w:tab w:val="left" w:pos="900" w:leader="none"/>
        </w:tabs>
        <w:rPr>
          <w:rFonts w:hint="eastAsia" w:ascii="宋体" w:hAnsi="宋体" w:eastAsia="宋体" w:cs="宋体"/>
          <w:b/>
          <w:sz w:val="24"/>
        </w:rPr>
        <w:outlineLvl w:val="1"/>
      </w:pPr>
      <w:r>
        <w:rPr>
          <w:rFonts w:hint="eastAsia" w:ascii="宋体" w:hAnsi="宋体" w:eastAsia="宋体" w:cs="宋体"/>
          <w:b/>
          <w:sz w:val="24"/>
        </w:rPr>
        <w:t xml:space="preserve">二、资格审查要求</w:t>
      </w:r>
      <w:r/>
    </w:p>
    <w:tbl>
      <w:tblPr>
        <w:tblStyle w:val="126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26"/>
        <w:gridCol w:w="5174"/>
        <w:gridCol w:w="1757"/>
      </w:tblGrid>
      <w:tr>
        <w:trPr>
          <w:cantSplit/>
          <w:trHeight w:val="468"/>
          <w:tblHeader/>
        </w:trPr>
        <w:tc>
          <w:tcPr>
            <w:tcW w:w="844" w:type="dxa"/>
            <w:vAlign w:val="center"/>
            <w:textDirection w:val="lrTb"/>
            <w:noWrap w:val="false"/>
          </w:tcPr>
          <w:p>
            <w:pPr>
              <w:jc w:val="center"/>
              <w:tabs>
                <w:tab w:val="left" w:pos="1080" w:leader="none"/>
              </w:tabs>
              <w:rPr>
                <w:rFonts w:hint="eastAsia" w:ascii="宋体" w:hAnsi="宋体" w:eastAsia="宋体" w:cs="宋体"/>
                <w:b/>
                <w:sz w:val="24"/>
              </w:rPr>
            </w:pPr>
            <w:r/>
            <w:bookmarkStart w:id="726" w:name="_Hlt487972895"/>
            <w:r/>
            <w:bookmarkEnd w:id="726"/>
            <w:r>
              <w:rPr>
                <w:rFonts w:hint="eastAsia" w:ascii="宋体" w:hAnsi="宋体" w:eastAsia="宋体" w:cs="宋体"/>
                <w:b/>
                <w:sz w:val="24"/>
              </w:rPr>
              <w:t xml:space="preserve">序号</w:t>
            </w:r>
            <w:r/>
          </w:p>
        </w:tc>
        <w:tc>
          <w:tcPr>
            <w:tcW w:w="1983" w:type="dxa"/>
            <w:vAlign w:val="center"/>
            <w:textDirection w:val="lrTb"/>
            <w:noWrap w:val="false"/>
          </w:tcPr>
          <w:p>
            <w:pPr>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审查因素</w:t>
            </w:r>
            <w:r/>
          </w:p>
        </w:tc>
        <w:tc>
          <w:tcPr>
            <w:tcW w:w="4823" w:type="dxa"/>
            <w:vAlign w:val="center"/>
            <w:textDirection w:val="lrTb"/>
            <w:noWrap w:val="false"/>
          </w:tcPr>
          <w:p>
            <w:pPr>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审查内容</w:t>
            </w:r>
            <w:r/>
          </w:p>
        </w:tc>
        <w:tc>
          <w:tcPr>
            <w:tcW w:w="1638" w:type="dxa"/>
            <w:vAlign w:val="center"/>
            <w:textDirection w:val="lrTb"/>
            <w:noWrap w:val="false"/>
          </w:tcPr>
          <w:p>
            <w:pPr>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格式要求</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1</w:t>
            </w:r>
            <w:r/>
          </w:p>
        </w:tc>
        <w:tc>
          <w:tcPr>
            <w:tcW w:w="198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满足《中华人民共和国政府采购法》第二十二条规定及法律法规的其他规定</w:t>
            </w:r>
            <w:r/>
          </w:p>
        </w:tc>
        <w:tc>
          <w:tcPr>
            <w:tcW w:w="482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具体规定见第一章《投标邀请》</w:t>
            </w:r>
            <w:r/>
          </w:p>
        </w:tc>
        <w:tc>
          <w:tcPr>
            <w:tcW w:w="1638"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1-1</w:t>
            </w:r>
            <w:r/>
          </w:p>
        </w:tc>
        <w:tc>
          <w:tcPr>
            <w:tcW w:w="198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投标人资格声明函</w:t>
            </w:r>
            <w:r/>
          </w:p>
        </w:tc>
        <w:tc>
          <w:tcPr>
            <w:tcW w:w="482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提供了符合招标文件要求的《投标人资格声明函》。</w:t>
            </w:r>
            <w:r/>
          </w:p>
        </w:tc>
        <w:tc>
          <w:tcPr>
            <w:tcW w:w="1638"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格式见《投标文件格式》</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1-2</w:t>
            </w:r>
            <w:r/>
          </w:p>
        </w:tc>
        <w:tc>
          <w:tcPr>
            <w:tcW w:w="198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投标人信用记录</w:t>
            </w:r>
            <w:r/>
          </w:p>
        </w:tc>
        <w:tc>
          <w:tcPr>
            <w:tcW w:w="482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查询渠道：信用中国网站和中国政府采购网（</w:t>
            </w:r>
            <w:r>
              <w:rPr>
                <w:rFonts w:hint="eastAsia" w:ascii="宋体" w:hAnsi="宋体" w:eastAsia="宋体" w:cs="宋体"/>
              </w:rPr>
              <w:t xml:space="preserve">www.creditchina.gov.cn</w:t>
            </w:r>
            <w:r>
              <w:rPr>
                <w:rFonts w:hint="eastAsia" w:ascii="宋体" w:hAnsi="宋体" w:eastAsia="宋体" w:cs="宋体"/>
                <w:sz w:val="24"/>
              </w:rPr>
              <w:t xml:space="preserve">、</w:t>
            </w:r>
            <w:r>
              <w:rPr>
                <w:rFonts w:hint="eastAsia" w:ascii="宋体" w:hAnsi="宋体" w:eastAsia="宋体" w:cs="宋体"/>
              </w:rPr>
              <w:t xml:space="preserve">www.ccgp.gov.cn</w:t>
            </w:r>
            <w:r>
              <w:rPr>
                <w:rFonts w:hint="eastAsia" w:ascii="宋体" w:hAnsi="宋体" w:eastAsia="宋体" w:cs="宋体"/>
                <w:sz w:val="24"/>
              </w:rPr>
              <w:t xml:space="preserve">）；</w:t>
            </w:r>
            <w:r/>
          </w:p>
          <w:p>
            <w:pPr>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sz w:val="24"/>
              </w:rPr>
            </w:pPr>
            <w:r>
              <w:rPr>
                <w:rFonts w:hint="eastAsia" w:ascii="宋体" w:hAnsi="宋体" w:eastAsia="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rPr>
              <w:t xml:space="preserve">投标无效</w:t>
            </w:r>
            <w:r>
              <w:rPr>
                <w:rFonts w:hint="eastAsia" w:ascii="宋体" w:hAnsi="宋体" w:eastAsia="宋体" w:cs="宋体"/>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无须投标人提供，由采购人查询。</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2</w:t>
            </w:r>
            <w:r/>
          </w:p>
        </w:tc>
        <w:tc>
          <w:tcPr>
            <w:tcW w:w="198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落实政府采购政策需满足的资格要求</w:t>
            </w:r>
            <w:r/>
          </w:p>
        </w:tc>
        <w:tc>
          <w:tcPr>
            <w:tcW w:w="482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具体要求见第一章《投标邀请》</w:t>
            </w:r>
            <w:r/>
          </w:p>
        </w:tc>
        <w:tc>
          <w:tcPr>
            <w:tcW w:w="1638"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r>
            <w:r/>
          </w:p>
        </w:tc>
      </w:tr>
      <w:tr>
        <w:trPr>
          <w:cantSplit/>
          <w:trHeight w:val="468"/>
        </w:trPr>
        <w:tc>
          <w:tcPr>
            <w:shd w:val="clear" w:color="auto" w:fill="auto"/>
            <w:tcW w:w="844"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2-1</w:t>
            </w:r>
            <w:r/>
          </w:p>
        </w:tc>
        <w:tc>
          <w:tcPr>
            <w:shd w:val="clear" w:color="auto" w:fill="auto"/>
            <w:tcW w:w="198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中小企业声明函</w:t>
            </w:r>
            <w:r/>
          </w:p>
        </w:tc>
        <w:tc>
          <w:tcPr>
            <w:shd w:val="clear" w:color="auto" w:fill="auto"/>
            <w:tcW w:w="4823" w:type="dxa"/>
            <w:vAlign w:val="center"/>
            <w:textDirection w:val="lrTb"/>
            <w:noWrap w:val="false"/>
          </w:tcPr>
          <w:p>
            <w:pPr>
              <w:tabs>
                <w:tab w:val="left" w:pos="1080" w:leader="none"/>
              </w:tabs>
              <w:rPr>
                <w:rFonts w:hint="eastAsia" w:ascii="宋体" w:hAnsi="宋体" w:eastAsia="宋体" w:cs="宋体"/>
                <w:bCs/>
                <w:sz w:val="24"/>
              </w:rPr>
            </w:pPr>
            <w:r>
              <w:rPr>
                <w:rFonts w:hint="eastAsia" w:ascii="宋体" w:hAnsi="宋体" w:eastAsia="宋体" w:cs="宋体"/>
                <w:bCs/>
                <w:sz w:val="24"/>
              </w:rPr>
              <w:t xml:space="preserve">1、供应商单独参与</w:t>
            </w:r>
            <w:r>
              <w:rPr>
                <w:rFonts w:hint="eastAsia" w:ascii="宋体" w:hAnsi="宋体" w:cs="宋体"/>
                <w:bCs/>
                <w:sz w:val="24"/>
                <w:lang w:val="en-US" w:eastAsia="zh-CN"/>
              </w:rPr>
              <w:t xml:space="preserve">投标</w:t>
            </w:r>
            <w:r>
              <w:rPr>
                <w:rFonts w:hint="eastAsia" w:ascii="宋体" w:hAnsi="宋体" w:eastAsia="宋体" w:cs="宋体"/>
                <w:bCs/>
                <w:sz w:val="24"/>
              </w:rPr>
              <w:t xml:space="preserve">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sz w:val="24"/>
              </w:rPr>
              <w:t xml:space="preserve">2、如</w:t>
            </w:r>
            <w:r>
              <w:rPr>
                <w:rFonts w:hint="eastAsia" w:ascii="宋体" w:hAnsi="宋体" w:cs="宋体"/>
                <w:bCs/>
                <w:sz w:val="24"/>
                <w:lang w:val="en-US" w:eastAsia="zh-CN"/>
              </w:rPr>
              <w:t xml:space="preserve">投标</w:t>
            </w:r>
            <w:r>
              <w:rPr>
                <w:rFonts w:hint="eastAsia" w:ascii="宋体" w:hAnsi="宋体" w:eastAsia="宋体" w:cs="宋体"/>
                <w:bCs/>
                <w:sz w:val="24"/>
              </w:rPr>
              <w:t xml:space="preserve">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w:t>
            </w:r>
            <w:r>
              <w:rPr>
                <w:rFonts w:hint="eastAsia" w:ascii="宋体" w:hAnsi="宋体" w:eastAsia="宋体" w:cs="宋体"/>
                <w:bCs/>
                <w:color w:val="auto"/>
                <w:sz w:val="24"/>
                <w:highlight w:val="none"/>
              </w:rPr>
              <w:t xml:space="preserve">并按注1或注2要求提供证明材料。</w:t>
            </w:r>
            <w:r/>
          </w:p>
          <w:p>
            <w:pPr>
              <w:tabs>
                <w:tab w:val="left" w:pos="1080" w:leader="none"/>
              </w:tabs>
              <w:rPr>
                <w:rFonts w:hint="eastAsia" w:ascii="宋体" w:hAnsi="宋体" w:eastAsia="宋体" w:cs="宋体"/>
                <w:bCs/>
                <w:sz w:val="24"/>
              </w:rPr>
            </w:pPr>
            <w:r>
              <w:rPr>
                <w:rFonts w:hint="eastAsia" w:ascii="宋体" w:hAnsi="宋体" w:eastAsia="宋体" w:cs="宋体"/>
                <w:bCs/>
                <w:color w:val="auto"/>
                <w:sz w:val="24"/>
                <w:highlight w:val="none"/>
              </w:rPr>
              <w:t xml:space="preserve">注1：监狱企业须提供由省级以上监狱管理局（常州市含教育矫治局）、戒毒管理局（含新疆生产建设</w:t>
            </w:r>
            <w:r>
              <w:rPr>
                <w:rFonts w:hint="eastAsia" w:ascii="宋体" w:hAnsi="宋体" w:eastAsia="宋体" w:cs="宋体"/>
                <w:bCs/>
                <w:sz w:val="24"/>
              </w:rPr>
              <w:t xml:space="preserve">兵团）出具的属于监狱企业的证明文件。</w:t>
            </w:r>
            <w:r/>
          </w:p>
          <w:p>
            <w:pPr>
              <w:tabs>
                <w:tab w:val="left" w:pos="1080" w:leader="none"/>
              </w:tabs>
              <w:rPr>
                <w:rFonts w:hint="eastAsia" w:ascii="宋体" w:hAnsi="宋体" w:eastAsia="宋体" w:cs="宋体"/>
                <w:b/>
                <w:sz w:val="24"/>
              </w:rPr>
            </w:pPr>
            <w:r>
              <w:rPr>
                <w:rFonts w:hint="eastAsia" w:ascii="宋体" w:hAnsi="宋体" w:eastAsia="宋体" w:cs="宋体"/>
                <w:bCs/>
                <w:sz w:val="24"/>
              </w:rPr>
              <w:t xml:space="preserve">注2：残疾人福利性单位须按</w:t>
            </w:r>
            <w:r>
              <w:rPr>
                <w:rFonts w:hint="eastAsia" w:ascii="宋体" w:hAnsi="宋体" w:cs="宋体"/>
                <w:bCs/>
                <w:sz w:val="24"/>
                <w:lang w:val="en-US" w:eastAsia="zh-CN"/>
              </w:rPr>
              <w:t xml:space="preserve">招标</w:t>
            </w:r>
            <w:r>
              <w:rPr>
                <w:rFonts w:hint="eastAsia" w:ascii="宋体" w:hAnsi="宋体" w:eastAsia="宋体" w:cs="宋体"/>
                <w:bCs/>
                <w:sz w:val="24"/>
              </w:rPr>
              <w:t xml:space="preserve">文件要求提供《残疾人福利性单位声明函》。</w:t>
            </w:r>
            <w:r/>
          </w:p>
        </w:tc>
        <w:tc>
          <w:tcPr>
            <w:shd w:val="clear" w:color="auto" w:fill="auto"/>
            <w:tcW w:w="1638"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格式见《</w:t>
            </w:r>
            <w:r>
              <w:rPr>
                <w:rFonts w:hint="eastAsia" w:ascii="宋体" w:hAnsi="宋体" w:cs="宋体"/>
                <w:sz w:val="24"/>
                <w:lang w:val="en-US" w:eastAsia="zh-CN"/>
              </w:rPr>
              <w:t xml:space="preserve">招标</w:t>
            </w:r>
            <w:r>
              <w:rPr>
                <w:rFonts w:hint="eastAsia" w:ascii="宋体" w:hAnsi="宋体" w:eastAsia="宋体" w:cs="宋体"/>
                <w:sz w:val="24"/>
              </w:rPr>
              <w:t xml:space="preserve">文件格式》</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2-3</w:t>
            </w:r>
            <w:r/>
          </w:p>
        </w:tc>
        <w:tc>
          <w:tcPr>
            <w:tcW w:w="198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其</w:t>
            </w:r>
            <w:r>
              <w:rPr>
                <w:rFonts w:hint="eastAsia" w:ascii="宋体" w:hAnsi="宋体" w:cs="宋体"/>
                <w:sz w:val="24"/>
                <w:lang w:val="en-US" w:eastAsia="zh-CN"/>
              </w:rPr>
              <w:t xml:space="preserve">它</w:t>
            </w:r>
            <w:r>
              <w:rPr>
                <w:rFonts w:hint="eastAsia" w:ascii="宋体" w:hAnsi="宋体" w:eastAsia="宋体" w:cs="宋体"/>
                <w:sz w:val="24"/>
              </w:rPr>
              <w:t xml:space="preserve">落实政府采购政策的资格要求</w:t>
            </w:r>
            <w:r/>
          </w:p>
        </w:tc>
        <w:tc>
          <w:tcPr>
            <w:tcW w:w="482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如有，见第一章《投标邀请》</w:t>
            </w:r>
            <w:r/>
          </w:p>
        </w:tc>
        <w:tc>
          <w:tcPr>
            <w:tcW w:w="1638"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提供相应证明材料扫描件</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3</w:t>
            </w:r>
            <w:r/>
          </w:p>
        </w:tc>
        <w:tc>
          <w:tcPr>
            <w:tcW w:w="198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本项目的特定资格要求</w:t>
            </w:r>
            <w:r/>
          </w:p>
        </w:tc>
        <w:tc>
          <w:tcPr>
            <w:tcW w:w="4823"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如有，见第一章《投标邀请》</w:t>
            </w:r>
            <w:r/>
          </w:p>
        </w:tc>
        <w:tc>
          <w:tcPr>
            <w:tcW w:w="1638"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提供相应证明材料扫描件</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left"/>
        <w:widowControl/>
        <w:rPr>
          <w:rFonts w:hint="eastAsia" w:ascii="宋体" w:hAnsi="宋体" w:eastAsia="宋体" w:cs="宋体"/>
          <w:sz w:val="24"/>
        </w:rPr>
      </w:pPr>
      <w:r/>
      <w:bookmarkStart w:id="727" w:name="_Toc127161490"/>
      <w:r/>
      <w:bookmarkStart w:id="728" w:name="_Toc353825550"/>
      <w:r/>
      <w:bookmarkStart w:id="729" w:name="_Toc353873940"/>
      <w:r/>
      <w:bookmarkStart w:id="730" w:name="_Toc127151779"/>
      <w:r/>
      <w:bookmarkStart w:id="731" w:name="_Toc226965858"/>
      <w:r>
        <w:rPr>
          <w:rFonts w:hint="eastAsia" w:ascii="宋体" w:hAnsi="宋体" w:eastAsia="宋体" w:cs="宋体"/>
          <w:sz w:val="24"/>
        </w:rPr>
        <w:br w:type="page" w:clear="all"/>
      </w:r>
      <w:bookmarkEnd w:id="727"/>
      <w:r/>
      <w:bookmarkEnd w:id="728"/>
      <w:r/>
      <w:bookmarkEnd w:id="729"/>
      <w:r/>
      <w:bookmarkEnd w:id="730"/>
      <w:r/>
      <w:bookmarkEnd w:id="731"/>
      <w:r/>
      <w:r/>
    </w:p>
    <w:p>
      <w:pPr>
        <w:jc w:val="center"/>
        <w:spacing w:line="360" w:lineRule="auto"/>
        <w:tabs>
          <w:tab w:val="left" w:pos="360" w:leader="none"/>
          <w:tab w:val="left" w:pos="900" w:leader="none"/>
        </w:tabs>
        <w:rPr>
          <w:b/>
          <w:sz w:val="36"/>
          <w:szCs w:val="36"/>
        </w:rPr>
        <w:outlineLvl w:val="1"/>
      </w:pPr>
      <w:r/>
      <w:bookmarkStart w:id="732" w:name="_Hlt164229061"/>
      <w:r/>
      <w:bookmarkEnd w:id="732"/>
      <w:r/>
      <w:bookmarkStart w:id="733" w:name="_Toc99301423"/>
      <w:r>
        <w:rPr>
          <w:b/>
          <w:sz w:val="36"/>
          <w:szCs w:val="36"/>
        </w:rPr>
        <w:t xml:space="preserve">第四章   评标程序、评标方法和评标标准</w:t>
      </w:r>
      <w:bookmarkEnd w:id="733"/>
      <w:r/>
      <w:r/>
    </w:p>
    <w:p>
      <w:pPr>
        <w:jc w:val="center"/>
        <w:spacing w:line="360" w:lineRule="auto"/>
        <w:tabs>
          <w:tab w:val="left" w:pos="360" w:leader="none"/>
          <w:tab w:val="left" w:pos="900" w:leader="none"/>
        </w:tabs>
        <w:rPr>
          <w:rFonts w:hint="eastAsia" w:ascii="宋体" w:hAnsi="宋体" w:eastAsia="宋体" w:cs="宋体"/>
          <w:b/>
        </w:rPr>
        <w:outlineLvl w:val="1"/>
      </w:pPr>
      <w:r>
        <w:rPr>
          <w:rFonts w:hint="eastAsia" w:ascii="宋体" w:hAnsi="宋体" w:cs="宋体"/>
          <w:b/>
          <w:sz w:val="24"/>
          <w:lang w:val="en-US" w:eastAsia="zh-CN"/>
        </w:rPr>
        <w:t xml:space="preserve">一</w:t>
      </w:r>
      <w:r>
        <w:rPr>
          <w:rFonts w:hint="eastAsia" w:ascii="宋体" w:hAnsi="宋体" w:eastAsia="宋体" w:cs="宋体"/>
          <w:b/>
          <w:sz w:val="24"/>
        </w:rPr>
        <w:t xml:space="preserve">、评标程序</w:t>
      </w:r>
      <w:r/>
    </w:p>
    <w:p>
      <w:pPr>
        <w:ind w:left="900" w:hanging="900"/>
        <w:spacing w:line="360" w:lineRule="auto"/>
        <w:tabs>
          <w:tab w:val="left" w:pos="360" w:leader="none"/>
        </w:tabs>
        <w:rPr>
          <w:rFonts w:hint="eastAsia" w:ascii="宋体" w:hAnsi="宋体" w:eastAsia="宋体" w:cs="宋体"/>
          <w:sz w:val="24"/>
        </w:rPr>
        <w:outlineLvl w:val="1"/>
      </w:pPr>
      <w:r/>
      <w:bookmarkStart w:id="734" w:name="_Toc164229236"/>
      <w:r/>
      <w:bookmarkStart w:id="735" w:name="_Toc164229382"/>
      <w:r/>
      <w:bookmarkStart w:id="736" w:name="_Toc127151541"/>
      <w:r/>
      <w:bookmarkStart w:id="737" w:name="_Toc151193929"/>
      <w:r/>
      <w:bookmarkStart w:id="738" w:name="_Toc127151742"/>
      <w:r/>
      <w:bookmarkStart w:id="739" w:name="_Toc226965731"/>
      <w:r/>
      <w:bookmarkStart w:id="740" w:name="_Toc150774746"/>
      <w:r/>
      <w:bookmarkStart w:id="741" w:name="_Toc151190168"/>
      <w:r/>
      <w:bookmarkStart w:id="742" w:name="_Toc142311043"/>
      <w:r/>
      <w:bookmarkStart w:id="743" w:name="_Toc151193855"/>
      <w:r/>
      <w:bookmarkStart w:id="744" w:name="_Toc150480779"/>
      <w:r/>
      <w:bookmarkStart w:id="745" w:name="_Toc305158883"/>
      <w:r/>
      <w:bookmarkStart w:id="746" w:name="_Toc264969231"/>
      <w:r/>
      <w:bookmarkStart w:id="747" w:name="_Toc195842906"/>
      <w:r/>
      <w:bookmarkStart w:id="748" w:name="_Toc127161455"/>
      <w:r/>
      <w:bookmarkStart w:id="749" w:name="_Toc164608810"/>
      <w:r/>
      <w:bookmarkStart w:id="750" w:name="_Toc305158809"/>
      <w:r/>
      <w:bookmarkStart w:id="751" w:name="_Toc226309785"/>
      <w:r/>
      <w:bookmarkStart w:id="752" w:name="_Toc151193711"/>
      <w:r/>
      <w:bookmarkStart w:id="753" w:name="_Toc149720834"/>
      <w:r/>
      <w:bookmarkStart w:id="754" w:name="_Toc226337237"/>
      <w:r/>
      <w:bookmarkStart w:id="755" w:name="_Toc265228379"/>
      <w:r/>
      <w:bookmarkStart w:id="756" w:name="_Toc164608655"/>
      <w:r/>
      <w:bookmarkStart w:id="757" w:name="_Toc150774641"/>
      <w:r/>
      <w:bookmarkStart w:id="758" w:name="_Toc226965814"/>
      <w:r/>
      <w:bookmarkStart w:id="759" w:name="_Toc150509292"/>
      <w:r/>
      <w:bookmarkStart w:id="760" w:name="_Toc151193783"/>
      <w:r/>
      <w:bookmarkStart w:id="761" w:name="_Toc151193639"/>
      <w:r/>
      <w:bookmarkStart w:id="762" w:name="_Toc164351635"/>
      <w:r/>
      <w:bookmarkStart w:id="763" w:name="_Toc353825551"/>
      <w:r/>
      <w:bookmarkStart w:id="764" w:name="_Toc353873941"/>
      <w:r/>
      <w:bookmarkStart w:id="765" w:name="_Toc265228393"/>
      <w:r/>
      <w:bookmarkStart w:id="766" w:name="_Toc142311057"/>
      <w:r/>
      <w:bookmarkStart w:id="767" w:name="_Toc264969245"/>
      <w:r/>
      <w:bookmarkStart w:id="768" w:name="_Toc150480793"/>
      <w:r/>
      <w:bookmarkStart w:id="769" w:name="_Toc127151555"/>
      <w:r/>
      <w:bookmarkStart w:id="770" w:name="_Toc195842920"/>
      <w:r/>
      <w:bookmarkStart w:id="771" w:name="_Toc226337251"/>
      <w:r/>
      <w:bookmarkStart w:id="772" w:name="_Toc150774760"/>
      <w:r/>
      <w:bookmarkStart w:id="773" w:name="_Toc353873935"/>
      <w:r/>
      <w:bookmarkStart w:id="774" w:name="_Toc305158897"/>
      <w:r/>
      <w:bookmarkStart w:id="775" w:name="_Toc353873665"/>
      <w:r/>
      <w:bookmarkStart w:id="776" w:name="_Toc353825545"/>
      <w:r/>
      <w:bookmarkStart w:id="777" w:name="_Toc305158823"/>
      <w:r/>
      <w:bookmarkStart w:id="778" w:name="_Toc226965828"/>
      <w:r>
        <w:rPr>
          <w:rFonts w:hint="eastAsia" w:ascii="宋体" w:hAnsi="宋体" w:eastAsia="宋体" w:cs="宋体"/>
          <w:sz w:val="24"/>
        </w:rPr>
        <w:t xml:space="preserve">1投标文件的符合性审查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0"/>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1.1评标委员会对资格审查合格的投标人的投标文件进行符合性审查，以确定其是否满足招标文件的实质性要求。</w:t>
      </w:r>
      <w:bookmarkStart w:id="779" w:name="_Toc520356167"/>
      <w:r/>
      <w:r/>
    </w:p>
    <w:p>
      <w:pPr>
        <w:numPr>
          <w:ilvl w:val="1"/>
          <w:numId w:val="0"/>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sz w:val="24"/>
        </w:rPr>
        <w:t xml:space="preserve">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sz w:val="24"/>
        </w:rPr>
      </w:pPr>
      <w:r>
        <w:rPr>
          <w:rFonts w:hint="eastAsia" w:ascii="宋体" w:hAnsi="宋体" w:eastAsia="宋体" w:cs="宋体"/>
          <w:b/>
          <w:sz w:val="24"/>
        </w:rPr>
        <w:t xml:space="preserve">符合性审查要求</w:t>
      </w:r>
      <w:r/>
    </w:p>
    <w:tbl>
      <w:tblPr>
        <w:tblStyle w:val="12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2"/>
      </w:tblGrid>
      <w:tr>
        <w:trPr>
          <w:jc w:val="center"/>
          <w:trHeight w:val="300"/>
        </w:trPr>
        <w:tc>
          <w:tcPr>
            <w:tcW w:w="404" w:type="pct"/>
            <w:vAlign w:val="center"/>
            <w:textDirection w:val="lrTb"/>
            <w:noWrap w:val="false"/>
          </w:tcPr>
          <w:p>
            <w:pPr>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p>
        </w:tc>
        <w:tc>
          <w:tcPr>
            <w:tcW w:w="976" w:type="pct"/>
            <w:vAlign w:val="center"/>
            <w:textDirection w:val="lrTb"/>
            <w:noWrap w:val="false"/>
          </w:tcPr>
          <w:p>
            <w:pPr>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p>
        </w:tc>
        <w:tc>
          <w:tcPr>
            <w:tcW w:w="3620" w:type="pct"/>
            <w:vAlign w:val="center"/>
            <w:textDirection w:val="lrTb"/>
            <w:noWrap w:val="false"/>
          </w:tcPr>
          <w:p>
            <w:pPr>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投标函、法定代表人资格证明书和政府采购供应商信用承诺书</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按招标文件要求提供投标函、法定代表人资格证明书和政府采购供应商信用承诺书；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sz w:val="24"/>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w:t>
            </w:r>
            <w:r>
              <w:rPr>
                <w:rFonts w:hint="eastAsia" w:ascii="宋体" w:hAnsi="宋体" w:eastAsia="宋体" w:cs="宋体"/>
                <w:sz w:val="24"/>
              </w:rPr>
              <w:t xml:space="preserve">出现可选择性或可调整的报价（招标文件另有规定的除外）</w:t>
            </w:r>
            <w:r>
              <w:rPr>
                <w:rFonts w:hint="eastAsia" w:ascii="宋体" w:hAnsi="宋体" w:eastAsia="宋体" w:cs="宋体"/>
                <w:color w:val="000000"/>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6</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7</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sz w:val="24"/>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8</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★号条款响应</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投标文件满足招标文件</w:t>
            </w:r>
            <w:r>
              <w:rPr>
                <w:rFonts w:hint="eastAsia" w:ascii="宋体" w:hAnsi="宋体" w:eastAsia="宋体" w:cs="宋体"/>
                <w:sz w:val="24"/>
              </w:rPr>
              <w:t xml:space="preserve">第</w:t>
            </w:r>
            <w:r>
              <w:rPr>
                <w:rFonts w:hint="eastAsia" w:ascii="宋体" w:hAnsi="宋体" w:cs="宋体"/>
                <w:sz w:val="24"/>
                <w:lang w:val="en-US" w:eastAsia="zh-CN"/>
              </w:rPr>
              <w:t xml:space="preserve">五</w:t>
            </w:r>
            <w:r>
              <w:rPr>
                <w:rFonts w:hint="eastAsia" w:ascii="宋体" w:hAnsi="宋体" w:eastAsia="宋体" w:cs="宋体"/>
                <w:sz w:val="24"/>
              </w:rPr>
              <w:t xml:space="preserve">章《采购需求》</w:t>
            </w:r>
            <w:r>
              <w:rPr>
                <w:rFonts w:hint="eastAsia" w:ascii="宋体" w:hAnsi="宋体" w:eastAsia="宋体" w:cs="宋体"/>
                <w:color w:val="000000"/>
                <w:sz w:val="24"/>
              </w:rPr>
              <w:t xml:space="preserve">中★号条款要求的；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9</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sz w:val="24"/>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10</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按招标文件规定签订并提供分包意向协议原件的电子件的；</w:t>
            </w:r>
            <w:r>
              <w:rPr>
                <w:rFonts w:hint="eastAsia" w:ascii="宋体" w:hAnsi="宋体" w:eastAsia="宋体" w:cs="宋体"/>
                <w:sz w:val="24"/>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11</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12</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报价合理，或</w:t>
            </w:r>
            <w:r>
              <w:rPr>
                <w:rFonts w:hint="eastAsia" w:ascii="宋体" w:hAnsi="宋体" w:eastAsia="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13</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进口产品</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sz w:val="24"/>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14</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000000"/>
                <w:sz w:val="24"/>
              </w:rPr>
            </w:pPr>
            <w:r>
              <w:rPr>
                <w:rFonts w:hint="eastAsia" w:ascii="宋体" w:hAnsi="宋体" w:eastAsia="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15</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16</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rPr>
              <w:t xml:space="preserve">（包含使用同一MAC地址的计算机制作电子响应文件的情形）</w:t>
            </w:r>
            <w:r>
              <w:rPr>
                <w:rFonts w:hint="eastAsia" w:ascii="宋体" w:hAnsi="宋体" w:eastAsia="宋体" w:cs="宋体"/>
                <w:color w:val="000000"/>
                <w:sz w:val="24"/>
              </w:rPr>
              <w:t xml:space="preserve">；（二）不同投标人委托同一单位或者个人办理投标事宜</w:t>
            </w:r>
            <w:r>
              <w:rPr>
                <w:rFonts w:hint="eastAsia" w:ascii="宋体" w:hAnsi="宋体" w:eastAsia="宋体" w:cs="宋体"/>
                <w:sz w:val="24"/>
              </w:rPr>
              <w:t xml:space="preserve">（包含使用同一MAC地址的计算机提交或者解密电子响应文件的情形）</w:t>
            </w:r>
            <w:r>
              <w:rPr>
                <w:rFonts w:hint="eastAsia" w:ascii="宋体" w:hAnsi="宋体" w:eastAsia="宋体" w:cs="宋体"/>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17</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18</w:t>
            </w:r>
            <w:r/>
          </w:p>
        </w:tc>
        <w:tc>
          <w:tcPr>
            <w:tcW w:w="976"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p>
        </w:tc>
        <w:tc>
          <w:tcPr>
            <w:tcW w:w="362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投标人、投标文件不存在不符合法律、法规和招标文件规定的其他无效情形。</w:t>
            </w:r>
            <w:r/>
          </w:p>
        </w:tc>
      </w:tr>
    </w:tbl>
    <w:p>
      <w:pPr>
        <w:numPr>
          <w:ilvl w:val="0"/>
          <w:numId w:val="20"/>
        </w:numPr>
        <w:spacing w:line="360" w:lineRule="auto"/>
        <w:tabs>
          <w:tab w:val="left" w:pos="1080" w:leader="none"/>
          <w:tab w:val="left" w:pos="1589" w:leader="none"/>
        </w:tabs>
        <w:rPr>
          <w:rFonts w:hint="eastAsia" w:ascii="宋体" w:hAnsi="宋体" w:eastAsia="宋体" w:cs="宋体"/>
          <w:sz w:val="24"/>
        </w:rPr>
        <w:sectPr>
          <w:headerReference w:type="even" r:id="rId11"/>
          <w:headerReference w:type="first" r:id="rId12"/>
          <w:footerReference w:type="even" r:id="rId22"/>
          <w:footerReference w:type="first" r:id="rId23"/>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4"/>
        </w:rPr>
      </w:r>
      <w:r/>
    </w:p>
    <w:p>
      <w:pPr>
        <w:ind w:firstLine="482"/>
        <w:jc w:val="both"/>
        <w:spacing w:line="360" w:lineRule="auto"/>
        <w:tabs>
          <w:tab w:val="left" w:pos="360" w:leader="none"/>
        </w:tabs>
        <w:rPr>
          <w:rFonts w:hint="eastAsia" w:ascii="宋体" w:hAnsi="宋体" w:eastAsia="宋体" w:cs="宋体"/>
          <w:b/>
          <w:bCs/>
          <w:sz w:val="24"/>
        </w:rPr>
        <w:outlineLvl w:val="1"/>
      </w:pPr>
      <w:r>
        <w:rPr>
          <w:rFonts w:hint="eastAsia" w:ascii="宋体" w:hAnsi="宋体" w:cs="宋体"/>
          <w:b/>
          <w:bCs/>
          <w:sz w:val="24"/>
          <w:lang w:val="en-US" w:eastAsia="zh-CN"/>
        </w:rPr>
        <w:t xml:space="preserve">2</w:t>
      </w:r>
      <w:r>
        <w:rPr>
          <w:rFonts w:hint="eastAsia" w:ascii="宋体" w:hAnsi="宋体" w:eastAsia="宋体" w:cs="宋体"/>
          <w:b/>
          <w:bCs/>
          <w:sz w:val="24"/>
        </w:rPr>
        <w:t xml:space="preserve">、投标文件有关事项的澄清或者说明</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1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rPr>
        <w:t xml:space="preserve">无效投标处理</w:t>
      </w:r>
      <w:r>
        <w:rPr>
          <w:rFonts w:hint="eastAsia" w:ascii="宋体" w:hAnsi="宋体" w:eastAsia="宋体" w:cs="宋体"/>
          <w:sz w:val="24"/>
        </w:rPr>
        <w:t xml:space="preserve">。</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.4投标文件报价出现前后不一致的，按照下列规定修正：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.4.1招标文件对于报价修正是否另有规定：</w:t>
      </w:r>
      <w:r/>
    </w:p>
    <w:p>
      <w:p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sz w:val="24"/>
          <w:u w:val="single"/>
        </w:rPr>
      </w:pPr>
      <w:r>
        <w:rPr>
          <w:rFonts w:hint="eastAsia" w:ascii="宋体" w:hAnsi="宋体" w:eastAsia="宋体" w:cs="宋体"/>
          <w:sz w:val="24"/>
        </w:rPr>
        <w:t xml:space="preserve">□有，具体规定为：______________</w:t>
      </w:r>
      <w:r/>
    </w:p>
    <w:p>
      <w:p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sz w:val="24"/>
        </w:rPr>
      </w:pPr>
      <w:r>
        <w:rPr>
          <w:rFonts w:hint="eastAsia" w:ascii="宋体" w:hAnsi="宋体" w:eastAsia="宋体" w:cs="宋体"/>
          <w:sz w:val="24"/>
        </w:rPr>
        <w:t xml:space="preserve">☑无，按下述</w:t>
      </w:r>
      <w:r>
        <w:rPr>
          <w:rFonts w:hint="eastAsia" w:ascii="宋体" w:hAnsi="宋体" w:cs="宋体"/>
          <w:sz w:val="24"/>
          <w:lang w:val="en-US" w:eastAsia="zh-CN"/>
        </w:rPr>
        <w:t xml:space="preserve">2</w:t>
      </w:r>
      <w:r>
        <w:rPr>
          <w:rFonts w:hint="eastAsia" w:ascii="宋体" w:hAnsi="宋体" w:eastAsia="宋体" w:cs="宋体"/>
          <w:sz w:val="24"/>
        </w:rPr>
        <w:t xml:space="preserve">.4.2-</w:t>
      </w:r>
      <w:r>
        <w:rPr>
          <w:rFonts w:hint="eastAsia" w:ascii="宋体" w:hAnsi="宋体" w:cs="宋体"/>
          <w:sz w:val="24"/>
          <w:lang w:val="en-US" w:eastAsia="zh-CN"/>
        </w:rPr>
        <w:t xml:space="preserve">2</w:t>
      </w:r>
      <w:r>
        <w:rPr>
          <w:rFonts w:hint="eastAsia" w:ascii="宋体" w:hAnsi="宋体" w:eastAsia="宋体" w:cs="宋体"/>
          <w:sz w:val="24"/>
        </w:rPr>
        <w:t xml:space="preserve">.4.7项规定修正。</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.4.2单独递交的开标一览表（报价表）与投标文件中开标一览表（报价表）内容不一致的，以单独递交的开标一览表（报价表）为准；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.4.3投标文件中开标一览表（报价表）内容与投标文件中相应内容不一致的，以开标一览表（报价表）为准；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.4.4大写金额和小写金额不一致的，以大写金额为准；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.4.5单价金额小数点或者百分比有明显错位的，以开标一览表的总价为准，并修改单价；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.4.6总价金额与按单价汇总金额不一致的，以单价金额计算结果为准。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.4.7同时出现两种以上不一致的，按照前款规定的顺序修正。修正后的报价经投标人书面确认后产生约束力，投标人不确认的，其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1"/>
          <w:numId w:val="0"/>
        </w:numPr>
        <w:ind w:firstLine="480"/>
        <w:spacing w:line="360" w:lineRule="auto"/>
        <w:tabs>
          <w:tab w:val="left" w:pos="1080" w:leader="none"/>
        </w:tabs>
        <w:rPr>
          <w:rFonts w:hint="eastAsia" w:ascii="宋体" w:hAnsi="宋体" w:eastAsia="宋体" w:cs="宋体"/>
          <w:sz w:val="24"/>
          <w:highlight w:val="none"/>
        </w:rPr>
      </w:pPr>
      <w:r>
        <w:rPr>
          <w:rFonts w:hint="eastAsia" w:ascii="宋体" w:hAnsi="宋体" w:cs="宋体"/>
          <w:sz w:val="24"/>
          <w:lang w:val="en-US" w:eastAsia="zh-CN"/>
        </w:rPr>
        <w:t xml:space="preserve">2</w:t>
      </w:r>
      <w:r>
        <w:rPr>
          <w:rFonts w:hint="eastAsia" w:ascii="宋体" w:hAnsi="宋体" w:eastAsia="宋体" w:cs="宋体"/>
          <w:sz w:val="24"/>
        </w:rPr>
        <w:t xml:space="preserve">.5落实政府采购政策的价格调整：只有符合第二章《投标人须知》5.2条规定情形的，可以享受中小企业扶持政策，用扣除后的价格参加评审；否则，评标时价格不予</w:t>
      </w:r>
      <w:r>
        <w:rPr>
          <w:rFonts w:hint="eastAsia" w:ascii="宋体" w:hAnsi="宋体" w:eastAsia="宋体" w:cs="宋体"/>
          <w:sz w:val="24"/>
          <w:highlight w:val="none"/>
        </w:rPr>
        <w:t xml:space="preserve">扣除。</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.5.1对于未预留份额专门面向中小企业采购的采购项目，以及预留份额项目中的非预留部分采购包，对</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.5.2对于未预留份额专门面向中小企业采购的采购项目，以及预留份额项目中的非预留部分采购包，且接受大中型企业与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.5.3组成联合体或者接受分包的小微企业与联合体内其他企业、分包企业之间存在直接控股、管理关系的，不享受价格扣除优惠政策。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.5.4价格扣除比例对小型企业和微型企业同等对</w:t>
      </w:r>
      <w:r>
        <w:rPr>
          <w:rFonts w:hint="eastAsia" w:ascii="宋体" w:hAnsi="宋体" w:eastAsia="宋体" w:cs="宋体"/>
          <w:sz w:val="24"/>
        </w:rPr>
        <w:t xml:space="preserve">待，不作区分。</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.5.5中小企业参加政府采购活动，应当按照招标文件给定的格式出具《中小企业声明函》，否则不得享受相关中小企业扶持政策。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.5.6监狱企业提供了由省级以上监狱管理局（常州市含教育矫治局）、戒毒管理局（含新疆生产建设兵团）出具的属于监狱企业的证明文件的，视同小微企业。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.5.7残疾人福利性单位按招标文件要求提供了《残疾人福利性单位声明函》（见附件）的，视同小微企业。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.5.8若投标人同时属于小型或微型企业、监狱企业、残疾人福利性单位中的两种及以上，将不重复享受小微企业价格扣减的优惠政策。</w:t>
      </w:r>
      <w:r/>
    </w:p>
    <w:p>
      <w:pPr>
        <w:ind w:firstLine="482"/>
        <w:jc w:val="both"/>
        <w:spacing w:line="360" w:lineRule="auto"/>
        <w:tabs>
          <w:tab w:val="left" w:pos="360" w:leader="none"/>
        </w:tabs>
        <w:rPr>
          <w:rFonts w:hint="eastAsia" w:ascii="宋体" w:hAnsi="宋体" w:eastAsia="宋体" w:cs="宋体"/>
          <w:b/>
          <w:bCs/>
          <w:sz w:val="24"/>
        </w:rPr>
        <w:outlineLvl w:val="1"/>
      </w:pPr>
      <w:r>
        <w:rPr>
          <w:rFonts w:hint="eastAsia" w:ascii="宋体" w:hAnsi="宋体" w:cs="宋体"/>
          <w:b/>
          <w:bCs/>
          <w:sz w:val="24"/>
          <w:lang w:val="en-US" w:eastAsia="zh-CN"/>
        </w:rPr>
        <w:t xml:space="preserve">3</w:t>
      </w:r>
      <w:r>
        <w:rPr>
          <w:rFonts w:hint="eastAsia" w:ascii="宋体" w:hAnsi="宋体" w:eastAsia="宋体" w:cs="宋体"/>
          <w:b/>
          <w:bCs/>
          <w:sz w:val="24"/>
        </w:rPr>
        <w:t xml:space="preserve">、 投标文件的比较和评价</w:t>
      </w:r>
      <w:bookmarkEnd w:id="763"/>
      <w:r/>
      <w:bookmarkEnd w:id="764"/>
      <w:r/>
      <w:r/>
    </w:p>
    <w:p>
      <w:pPr>
        <w:numPr>
          <w:ilvl w:val="1"/>
          <w:numId w:val="0"/>
        </w:numPr>
        <w:ind w:firstLine="480"/>
        <w:spacing w:line="360" w:lineRule="auto"/>
        <w:tabs>
          <w:tab w:val="left" w:pos="1080" w:leader="none"/>
        </w:tabs>
        <w:rPr>
          <w:rFonts w:hint="eastAsia" w:ascii="宋体" w:hAnsi="宋体" w:eastAsia="宋体" w:cs="宋体"/>
          <w:sz w:val="24"/>
          <w:highlight w:val="yellow"/>
        </w:rPr>
      </w:pPr>
      <w:r>
        <w:rPr>
          <w:rFonts w:hint="eastAsia" w:ascii="宋体" w:hAnsi="宋体" w:cs="宋体"/>
          <w:sz w:val="24"/>
          <w:lang w:val="en-US" w:eastAsia="zh-CN"/>
        </w:rPr>
        <w:t xml:space="preserve">3</w:t>
      </w:r>
      <w:r>
        <w:rPr>
          <w:rFonts w:hint="eastAsia" w:ascii="宋体" w:hAnsi="宋体" w:eastAsia="宋体" w:cs="宋体"/>
          <w:sz w:val="24"/>
        </w:rPr>
        <w:t xml:space="preserve">.1评标委员会将按照招标文件中规定的评标方法和标准，对符合性审查合格的投标文件进行商务和技术评估，综合比较与评价；未通过符合性审查的投标文件不得进入比较与评价。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.2评标方法和评标标准</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.2.1本项目采用的评标方法为：</w:t>
      </w:r>
      <w:r/>
    </w:p>
    <w:p>
      <w:pPr>
        <w:ind w:firstLine="482"/>
        <w:spacing w:line="360" w:lineRule="auto"/>
        <w:tabs>
          <w:tab w:val="left" w:pos="900" w:leader="none"/>
          <w:tab w:val="left" w:pos="1589" w:leader="none"/>
          <w:tab w:val="left" w:pos="1701" w:leader="none"/>
        </w:tabs>
        <w:rPr>
          <w:rFonts w:hint="eastAsia" w:ascii="宋体" w:hAnsi="宋体" w:eastAsia="宋体" w:cs="宋体"/>
          <w:sz w:val="24"/>
        </w:rPr>
      </w:pPr>
      <w:r>
        <w:rPr>
          <w:rFonts w:hint="eastAsia" w:ascii="宋体" w:hAnsi="宋体" w:eastAsia="宋体" w:cs="宋体"/>
          <w:b/>
          <w:bCs/>
          <w:sz w:val="24"/>
        </w:rPr>
        <w:t xml:space="preserve">☑综合评分法</w:t>
      </w:r>
      <w:r>
        <w:rPr>
          <w:rFonts w:hint="eastAsia" w:ascii="宋体" w:hAnsi="宋体" w:eastAsia="宋体" w:cs="宋体"/>
          <w:sz w:val="24"/>
        </w:rPr>
        <w:t xml:space="preserve">，指投标文件满足招标文件全部实质性要求，且按照评审因素的量化指标评审得分最高的投标人为中标候选人的评标方法，见《评标标准》，招标文件中没有规定的评标标准不得作为评审的依据。</w:t>
      </w:r>
      <w:r/>
    </w:p>
    <w:p>
      <w:pPr>
        <w:ind w:firstLine="482"/>
        <w:spacing w:line="360" w:lineRule="auto"/>
        <w:tabs>
          <w:tab w:val="left" w:pos="900" w:leader="none"/>
          <w:tab w:val="left" w:pos="1589" w:leader="none"/>
          <w:tab w:val="left" w:pos="1701" w:leader="none"/>
        </w:tabs>
        <w:rPr>
          <w:rFonts w:hint="eastAsia" w:ascii="宋体" w:hAnsi="宋体" w:eastAsia="宋体" w:cs="宋体"/>
          <w:b/>
          <w:bCs/>
          <w:sz w:val="24"/>
        </w:rPr>
      </w:pPr>
      <w:r>
        <w:rPr>
          <w:rFonts w:hint="default" w:ascii="宋体" w:hAnsi="宋体" w:eastAsia="宋体" w:cs="宋体"/>
          <w:b/>
          <w:bCs/>
          <w:sz w:val="24"/>
          <w:lang w:val="en-US" w:eastAsia="zh-CN"/>
        </w:rPr>
        <w:t xml:space="preserve">根据江苏省财政厅文件《关于推动解决政府采购异常低价问题相关工作的通知》苏财购(2025)62号文第二条规定:强化政府采购异常低价审查。采购人应在采购文件中明确评审委员会启动异常低价投标(响应)审查的情形和具体要求，包括:(一)评审过程中出现下列情形之一的，评审委员会应当启动异常低价投标(响应)审查程序:1.投标(响应)报价低于采购项目预算50%的，投标(响应)报价&lt;采购项目预算</w:t>
      </w:r>
      <w:r>
        <w:rPr>
          <w:rFonts w:hint="eastAsia" w:ascii="宋体" w:hAnsi="宋体" w:eastAsia="宋体" w:cs="宋体"/>
          <w:b/>
          <w:bCs/>
          <w:sz w:val="24"/>
          <w:lang w:val="en-US" w:eastAsia="zh-CN"/>
        </w:rPr>
        <w:t xml:space="preserve">*</w:t>
      </w:r>
      <w:r>
        <w:rPr>
          <w:rFonts w:hint="default" w:ascii="宋体" w:hAnsi="宋体" w:eastAsia="宋体" w:cs="宋体"/>
          <w:b/>
          <w:bCs/>
          <w:sz w:val="24"/>
          <w:lang w:val="en-US" w:eastAsia="zh-CN"/>
        </w:rPr>
        <w:t xml:space="preserve">50% </w:t>
      </w:r>
      <w:r>
        <w:rPr>
          <w:rFonts w:hint="eastAsia" w:ascii="宋体" w:hAnsi="宋体" w:eastAsia="宋体" w:cs="宋体"/>
          <w:b/>
          <w:bCs/>
          <w:sz w:val="24"/>
          <w:lang w:val="en-US" w:eastAsia="zh-CN"/>
        </w:rPr>
        <w:t xml:space="preserve">。</w:t>
      </w:r>
      <w:r>
        <w:rPr>
          <w:rFonts w:hint="default" w:ascii="宋体" w:hAnsi="宋体" w:eastAsia="宋体" w:cs="宋体"/>
          <w:b/>
          <w:bCs/>
          <w:sz w:val="24"/>
          <w:lang w:val="en-US" w:eastAsia="zh-CN"/>
        </w:rPr>
        <w:t xml:space="preserve">2.投标(响应)报价低于采购项目最高限价45%的，即投标(响应)报价&lt;采购项目最高限价</w:t>
      </w:r>
      <w:r>
        <w:rPr>
          <w:rFonts w:hint="eastAsia" w:ascii="宋体" w:hAnsi="宋体" w:eastAsia="宋体" w:cs="宋体"/>
          <w:b/>
          <w:bCs/>
          <w:sz w:val="24"/>
          <w:lang w:val="en-US" w:eastAsia="zh-CN"/>
        </w:rPr>
        <w:t xml:space="preserve">*</w:t>
      </w:r>
      <w:r>
        <w:rPr>
          <w:rFonts w:hint="default" w:ascii="宋体" w:hAnsi="宋体" w:eastAsia="宋体" w:cs="宋体"/>
          <w:b/>
          <w:bCs/>
          <w:sz w:val="24"/>
          <w:lang w:val="en-US" w:eastAsia="zh-CN"/>
        </w:rPr>
        <w:t xml:space="preserve">45%,评审委员会认定的供应商报价过低、有可能影响产品质量或者不能诚信约的其他情形。(二)启动异常低价投标(响应)审查后，评审委员会应当要求相关供应商在评标现场合理的时间内(</w:t>
      </w:r>
      <w:r>
        <w:rPr>
          <w:rFonts w:hint="eastAsia" w:ascii="宋体" w:hAnsi="宋体" w:cs="宋体"/>
          <w:b/>
          <w:bCs/>
          <w:sz w:val="24"/>
          <w:lang w:val="en-US" w:eastAsia="zh-CN"/>
        </w:rPr>
        <w:t xml:space="preserve">30</w:t>
      </w:r>
      <w:r>
        <w:rPr>
          <w:rFonts w:hint="default" w:ascii="宋体" w:hAnsi="宋体" w:eastAsia="宋体" w:cs="宋体"/>
          <w:b/>
          <w:bCs/>
          <w:sz w:val="24"/>
          <w:lang w:val="en-US" w:eastAsia="zh-CN"/>
        </w:rPr>
        <w:t xml:space="preserve">分钟)，提供项目具体成本测算等与报价合理性相关的书面说明及相关证</w:t>
      </w:r>
      <w:r>
        <w:rPr>
          <w:rFonts w:hint="eastAsia" w:ascii="宋体" w:hAnsi="宋体" w:cs="宋体"/>
          <w:b/>
          <w:bCs/>
          <w:sz w:val="24"/>
          <w:lang w:val="en-US" w:eastAsia="zh-CN"/>
        </w:rPr>
        <w:t xml:space="preserve">明材</w:t>
      </w:r>
      <w:r>
        <w:rPr>
          <w:rFonts w:hint="default" w:ascii="宋体" w:hAnsi="宋体" w:eastAsia="宋体" w:cs="宋体"/>
          <w:b/>
          <w:bCs/>
          <w:sz w:val="24"/>
          <w:lang w:val="en-US" w:eastAsia="zh-CN"/>
        </w:rPr>
        <w:t xml:space="preserve">料，对投标(响应)价格作出解释，由评审委员会结合同类产品在主要电商平台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900" w:leader="none"/>
          <w:tab w:val="left" w:pos="1589" w:leader="none"/>
          <w:tab w:val="left" w:pos="1701" w:leader="none"/>
        </w:tabs>
        <w:rPr>
          <w:rFonts w:hint="eastAsia" w:ascii="宋体" w:hAnsi="宋体" w:eastAsia="宋体" w:cs="宋体"/>
          <w:sz w:val="24"/>
        </w:rPr>
      </w:pPr>
      <w:r>
        <w:rPr>
          <w:rFonts w:hint="eastAsia" w:ascii="宋体" w:hAnsi="宋体" w:eastAsia="宋体" w:cs="宋体"/>
          <w:sz w:val="24"/>
        </w:rPr>
        <w:t xml:space="preserve">□最低评标价法，指投标文件满足招标文件全部实质性要求，且投标报价最低的投标人为中标候选人的评标方法。</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firstLine="480"/>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□随机抽取</w:t>
      </w:r>
      <w:r/>
    </w:p>
    <w:p>
      <w:pPr>
        <w:ind w:firstLine="480"/>
        <w:spacing w:line="360" w:lineRule="auto"/>
        <w:tabs>
          <w:tab w:val="left" w:pos="1080" w:leader="none"/>
          <w:tab w:val="left" w:pos="1589" w:leader="none"/>
          <w:tab w:val="left" w:pos="2035" w:leader="none"/>
        </w:tabs>
        <w:rPr>
          <w:rFonts w:hint="eastAsia" w:ascii="宋体" w:hAnsi="宋体" w:eastAsia="宋体" w:cs="宋体"/>
          <w:sz w:val="24"/>
          <w:u w:val="single"/>
        </w:rPr>
      </w:pPr>
      <w:r>
        <w:rPr>
          <w:rFonts w:hint="eastAsia" w:ascii="宋体" w:hAnsi="宋体" w:eastAsia="宋体" w:cs="宋体"/>
          <w:sz w:val="24"/>
        </w:rPr>
        <w:t xml:space="preserve">□其他方式，具体要求：_____</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.2.3非政府强制采购的节能产品或环境标志产品，依据品目清单和认证证书实施政府优先采购。优先采购的具体规定（如涉及）_____。</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.2.4关于无线局域网认证产品政府采购清单中的产品，优先采购的具体规定（如涉及）_____。</w:t>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cs="宋体"/>
          <w:sz w:val="24"/>
          <w:lang w:val="en-US" w:eastAsia="zh-CN"/>
        </w:rPr>
        <w:t xml:space="preserve">4</w:t>
      </w:r>
      <w:r>
        <w:rPr>
          <w:rFonts w:hint="eastAsia" w:ascii="宋体" w:hAnsi="宋体" w:eastAsia="宋体" w:cs="宋体"/>
          <w:sz w:val="24"/>
        </w:rPr>
        <w:t xml:space="preserve">确定</w:t>
      </w:r>
      <w:bookmarkStart w:id="780" w:name="_Toc164351640"/>
      <w:r/>
      <w:bookmarkStart w:id="781" w:name="_Ref467307010"/>
      <w:r/>
      <w:bookmarkStart w:id="782" w:name="_Toc305158888"/>
      <w:r/>
      <w:bookmarkStart w:id="783" w:name="_Toc151193860"/>
      <w:r/>
      <w:bookmarkStart w:id="784" w:name="_Toc151193644"/>
      <w:r/>
      <w:bookmarkStart w:id="785" w:name="_Toc150480784"/>
      <w:r/>
      <w:bookmarkStart w:id="786" w:name="_Toc164229387"/>
      <w:r/>
      <w:bookmarkStart w:id="787" w:name="_Toc265228384"/>
      <w:r/>
      <w:bookmarkStart w:id="788" w:name="_Toc226309790"/>
      <w:r/>
      <w:bookmarkStart w:id="789" w:name="_Toc226965819"/>
      <w:r/>
      <w:bookmarkStart w:id="790" w:name="_Toc127151747"/>
      <w:r/>
      <w:bookmarkStart w:id="791" w:name="_Toc226337242"/>
      <w:r/>
      <w:bookmarkStart w:id="792" w:name="_Toc195842911"/>
      <w:r/>
      <w:bookmarkStart w:id="793" w:name="_Toc164608815"/>
      <w:r/>
      <w:bookmarkStart w:id="794" w:name="_Toc149720839"/>
      <w:r/>
      <w:bookmarkStart w:id="795" w:name="_Toc305158814"/>
      <w:r/>
      <w:bookmarkStart w:id="796" w:name="_Toc151193934"/>
      <w:r/>
      <w:bookmarkStart w:id="797" w:name="_Toc127151546"/>
      <w:r/>
      <w:bookmarkStart w:id="798" w:name="_Toc151193716"/>
      <w:r/>
      <w:bookmarkStart w:id="799" w:name="_Toc164229241"/>
      <w:r/>
      <w:bookmarkStart w:id="800" w:name="_Toc150774751"/>
      <w:r/>
      <w:bookmarkStart w:id="801" w:name="_Toc142311048"/>
      <w:r/>
      <w:bookmarkStart w:id="802" w:name="_Toc226965736"/>
      <w:r/>
      <w:bookmarkStart w:id="803" w:name="_Toc151193788"/>
      <w:r/>
      <w:bookmarkStart w:id="804" w:name="_Toc151190173"/>
      <w:r/>
      <w:bookmarkStart w:id="805" w:name="_Toc264969236"/>
      <w:r/>
      <w:bookmarkStart w:id="806" w:name="_Toc520356170"/>
      <w:r/>
      <w:bookmarkStart w:id="807" w:name="_Toc127161460"/>
      <w:r/>
      <w:bookmarkStart w:id="808" w:name="_Toc164608660"/>
      <w:r/>
      <w:bookmarkStart w:id="809" w:name="_Toc150509297"/>
      <w:r/>
      <w:bookmarkStart w:id="810" w:name="_Toc150774646"/>
      <w:r>
        <w:rPr>
          <w:rFonts w:hint="eastAsia" w:ascii="宋体" w:hAnsi="宋体" w:eastAsia="宋体" w:cs="宋体"/>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533"/>
        <w:ind w:firstLine="480"/>
        <w:spacing w:line="360" w:lineRule="auto"/>
        <w:tabs>
          <w:tab w:val="left" w:pos="900" w:leader="none"/>
          <w:tab w:val="left" w:pos="2127" w:leader="none"/>
        </w:tabs>
        <w:rPr>
          <w:rFonts w:hint="eastAsia" w:ascii="宋体" w:hAnsi="宋体" w:eastAsia="宋体" w:cs="宋体"/>
          <w:sz w:val="24"/>
          <w:szCs w:val="24"/>
        </w:rPr>
      </w:pPr>
      <w:r>
        <w:rPr>
          <w:rFonts w:hint="eastAsia" w:ascii="宋体" w:hAnsi="宋体" w:eastAsia="宋体" w:cs="宋体"/>
          <w:sz w:val="24"/>
          <w:szCs w:val="24"/>
        </w:rPr>
        <w:t xml:space="preserve">□随机抽取</w:t>
      </w:r>
      <w:r/>
    </w:p>
    <w:p>
      <w:pPr>
        <w:pStyle w:val="1533"/>
        <w:ind w:firstLine="480"/>
        <w:spacing w:line="360" w:lineRule="auto"/>
        <w:tabs>
          <w:tab w:val="left" w:pos="900" w:leader="none"/>
          <w:tab w:val="left" w:pos="2127" w:leader="none"/>
        </w:tabs>
        <w:rPr>
          <w:rFonts w:hint="eastAsia" w:ascii="宋体" w:hAnsi="宋体" w:eastAsia="宋体" w:cs="宋体"/>
          <w:sz w:val="24"/>
          <w:szCs w:val="24"/>
        </w:rPr>
      </w:pPr>
      <w:r>
        <w:rPr>
          <w:rFonts w:hint="eastAsia" w:ascii="宋体" w:hAnsi="宋体" w:eastAsia="宋体" w:cs="宋体"/>
          <w:sz w:val="24"/>
          <w:szCs w:val="24"/>
        </w:rPr>
        <w:t xml:space="preserve">□其他方式，具体要求：</w:t>
      </w:r>
      <w:r>
        <w:rPr>
          <w:rFonts w:hint="eastAsia" w:ascii="宋体" w:hAnsi="宋体" w:eastAsia="宋体" w:cs="宋体"/>
          <w:sz w:val="24"/>
          <w:szCs w:val="24"/>
          <w:u w:val="single"/>
        </w:rPr>
        <w:t xml:space="preserve">                    </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.4评标委员会要对评分汇总情况进行复核，特别是对排名第一的、报价最低的、投标或响应文件被认定为无效的情形进行重点复核。</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.5评标委员会将根据各投标人的评标排序，依次推荐本项目（各采购包）的中标候选人，起草并签署评标报告。本项目（各采购包）评标委员会共（各）推荐不少于3名中标候选人。</w:t>
      </w:r>
      <w:r/>
    </w:p>
    <w:p>
      <w:pPr>
        <w:ind w:firstLine="480"/>
        <w:spacing w:line="360" w:lineRule="auto"/>
        <w:tabs>
          <w:tab w:val="left" w:pos="360" w:leader="none"/>
        </w:tabs>
        <w:rPr>
          <w:rFonts w:hint="eastAsia" w:ascii="宋体" w:hAnsi="宋体" w:eastAsia="宋体" w:cs="宋体"/>
          <w:sz w:val="24"/>
        </w:rPr>
        <w:outlineLvl w:val="1"/>
      </w:pPr>
      <w:r>
        <w:rPr>
          <w:rFonts w:hint="eastAsia" w:ascii="宋体" w:hAnsi="宋体" w:cs="宋体"/>
          <w:sz w:val="24"/>
          <w:lang w:val="en-US" w:eastAsia="zh-CN"/>
        </w:rPr>
        <w:t xml:space="preserve">5</w:t>
      </w:r>
      <w:r>
        <w:rPr>
          <w:rFonts w:hint="eastAsia" w:ascii="宋体" w:hAnsi="宋体" w:eastAsia="宋体" w:cs="宋体"/>
          <w:sz w:val="24"/>
        </w:rPr>
        <w:t xml:space="preserve">报告违法行为</w:t>
      </w:r>
      <w:r/>
    </w:p>
    <w:p>
      <w:pPr>
        <w:numPr>
          <w:ilvl w:val="1"/>
          <w:numId w:val="0"/>
        </w:numPr>
        <w:ind w:firstLine="480"/>
        <w:spacing w:line="360" w:lineRule="auto"/>
        <w:tabs>
          <w:tab w:val="left" w:pos="1080" w:leader="none"/>
        </w:tabs>
        <w:rPr>
          <w:rFonts w:hint="eastAsia" w:ascii="宋体" w:hAnsi="宋体" w:eastAsia="宋体" w:cs="宋体"/>
          <w:sz w:val="24"/>
        </w:rPr>
      </w:pPr>
      <w:r>
        <w:rPr>
          <w:rFonts w:hint="eastAsia" w:ascii="宋体" w:hAnsi="宋体" w:cs="宋体"/>
          <w:sz w:val="24"/>
          <w:lang w:val="en-US" w:eastAsia="zh-CN"/>
        </w:rPr>
        <w:t xml:space="preserve">5</w:t>
      </w:r>
      <w:r>
        <w:rPr>
          <w:rFonts w:hint="eastAsia" w:ascii="宋体" w:hAnsi="宋体" w:eastAsia="宋体" w:cs="宋体"/>
          <w:sz w:val="24"/>
        </w:rPr>
        <w:t xml:space="preserve">.1评标委员会在评标过程中发现投标人有行贿、提供虚假材料或者串通等违法行为时，有向采购人、采购代理机构或者有关部门报告的职责。</w:t>
      </w:r>
      <w:r/>
    </w:p>
    <w:p>
      <w:pPr>
        <w:ind w:firstLine="482"/>
        <w:spacing w:line="360" w:lineRule="auto"/>
        <w:widowControl/>
        <w:rPr>
          <w:rFonts w:hint="eastAsia" w:ascii="宋体" w:hAnsi="宋体" w:eastAsia="宋体" w:cs="宋体"/>
          <w:b/>
          <w:sz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sz w:val="24"/>
        </w:rPr>
      </w:r>
      <w:r/>
    </w:p>
    <w:p>
      <w:pPr>
        <w:ind w:firstLine="482"/>
        <w:jc w:val="center"/>
        <w:spacing w:line="360" w:lineRule="auto"/>
        <w:tabs>
          <w:tab w:val="left" w:pos="360" w:leader="none"/>
        </w:tabs>
        <w:rPr>
          <w:rFonts w:hint="eastAsia" w:ascii="宋体" w:hAnsi="宋体" w:eastAsia="宋体" w:cs="宋体"/>
          <w:b/>
          <w:bCs/>
          <w:sz w:val="24"/>
        </w:rPr>
        <w:outlineLvl w:val="1"/>
      </w:pPr>
      <w:r/>
      <w:bookmarkStart w:id="811" w:name="_Toc99301424"/>
      <w:r>
        <w:rPr>
          <w:rFonts w:hint="eastAsia" w:ascii="宋体" w:hAnsi="宋体" w:cs="宋体"/>
          <w:b/>
          <w:bCs/>
          <w:sz w:val="24"/>
          <w:lang w:val="en-US" w:eastAsia="zh-CN"/>
        </w:rPr>
        <w:t xml:space="preserve">二</w:t>
      </w:r>
      <w:r>
        <w:rPr>
          <w:rFonts w:hint="eastAsia" w:ascii="宋体" w:hAnsi="宋体" w:eastAsia="宋体" w:cs="宋体"/>
          <w:b/>
          <w:bCs/>
          <w:sz w:val="24"/>
        </w:rPr>
        <w:t xml:space="preserve">、评标标准</w:t>
      </w:r>
      <w:r/>
    </w:p>
    <w:tbl>
      <w:tblPr>
        <w:tblStyle w:val="126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513"/>
        <w:gridCol w:w="944"/>
        <w:gridCol w:w="4525"/>
        <w:gridCol w:w="2110"/>
      </w:tblGrid>
      <w:tr>
        <w:trPr/>
        <w:tc>
          <w:tcPr>
            <w:tcW w:w="432" w:type="pct"/>
            <w:vAlign w:val="center"/>
            <w:textDirection w:val="lrTb"/>
            <w:noWrap w:val="false"/>
          </w:tcPr>
          <w:p>
            <w:pPr>
              <w:jc w:val="center"/>
              <w:rPr>
                <w:rFonts w:hint="eastAsia" w:ascii="宋体" w:hAnsi="宋体" w:eastAsia="宋体" w:cs="宋体"/>
                <w:sz w:val="24"/>
              </w:rPr>
              <w:outlineLvl w:val="0"/>
            </w:pPr>
            <w:r>
              <w:rPr>
                <w:rFonts w:hint="eastAsia" w:ascii="宋体" w:hAnsi="宋体" w:eastAsia="宋体" w:cs="宋体"/>
                <w:sz w:val="24"/>
              </w:rPr>
              <w:t xml:space="preserve">序号</w:t>
            </w:r>
            <w:r/>
          </w:p>
        </w:tc>
        <w:tc>
          <w:tcPr>
            <w:tcW w:w="759" w:type="pct"/>
            <w:vAlign w:val="center"/>
            <w:textDirection w:val="lrTb"/>
            <w:noWrap w:val="false"/>
          </w:tcPr>
          <w:p>
            <w:pPr>
              <w:jc w:val="center"/>
              <w:rPr>
                <w:rFonts w:hint="eastAsia" w:ascii="宋体" w:hAnsi="宋体" w:eastAsia="宋体" w:cs="宋体"/>
                <w:sz w:val="24"/>
              </w:rPr>
              <w:outlineLvl w:val="0"/>
            </w:pPr>
            <w:r>
              <w:rPr>
                <w:rFonts w:hint="eastAsia" w:ascii="宋体" w:hAnsi="宋体" w:eastAsia="宋体" w:cs="宋体"/>
                <w:sz w:val="24"/>
              </w:rPr>
              <w:t xml:space="preserve">评分因素</w:t>
            </w:r>
            <w:r/>
          </w:p>
        </w:tc>
        <w:tc>
          <w:tcPr>
            <w:tcW w:w="474" w:type="pct"/>
            <w:vAlign w:val="center"/>
            <w:textDirection w:val="lrTb"/>
            <w:noWrap w:val="false"/>
          </w:tcPr>
          <w:p>
            <w:pPr>
              <w:jc w:val="center"/>
              <w:rPr>
                <w:rFonts w:hint="eastAsia" w:ascii="宋体" w:hAnsi="宋体" w:eastAsia="宋体" w:cs="宋体"/>
                <w:sz w:val="24"/>
              </w:rPr>
              <w:outlineLvl w:val="0"/>
            </w:pPr>
            <w:r>
              <w:rPr>
                <w:rFonts w:hint="eastAsia" w:ascii="宋体" w:hAnsi="宋体" w:eastAsia="宋体" w:cs="宋体"/>
                <w:sz w:val="24"/>
              </w:rPr>
              <w:t xml:space="preserve">分值</w:t>
            </w:r>
            <w:r/>
          </w:p>
        </w:tc>
        <w:tc>
          <w:tcPr>
            <w:tcW w:w="2273" w:type="pct"/>
            <w:vAlign w:val="center"/>
            <w:textDirection w:val="lrTb"/>
            <w:noWrap w:val="false"/>
          </w:tcPr>
          <w:p>
            <w:pPr>
              <w:jc w:val="center"/>
              <w:rPr>
                <w:rFonts w:hint="eastAsia" w:ascii="宋体" w:hAnsi="宋体" w:eastAsia="宋体" w:cs="宋体"/>
                <w:sz w:val="24"/>
              </w:rPr>
              <w:outlineLvl w:val="0"/>
            </w:pPr>
            <w:r>
              <w:rPr>
                <w:rFonts w:hint="eastAsia" w:ascii="宋体" w:hAnsi="宋体" w:eastAsia="宋体" w:cs="宋体"/>
                <w:sz w:val="24"/>
              </w:rPr>
              <w:t xml:space="preserve">评分标准</w:t>
            </w:r>
            <w:r/>
          </w:p>
        </w:tc>
        <w:tc>
          <w:tcPr>
            <w:tcW w:w="1059" w:type="pct"/>
            <w:vAlign w:val="center"/>
            <w:textDirection w:val="lrTb"/>
            <w:noWrap w:val="false"/>
          </w:tcPr>
          <w:p>
            <w:pPr>
              <w:jc w:val="center"/>
              <w:rPr>
                <w:rFonts w:hint="eastAsia" w:ascii="宋体" w:hAnsi="宋体" w:eastAsia="宋体" w:cs="宋体"/>
                <w:sz w:val="24"/>
              </w:rPr>
              <w:outlineLvl w:val="0"/>
            </w:pPr>
            <w:r>
              <w:rPr>
                <w:rFonts w:hint="eastAsia" w:ascii="宋体" w:hAnsi="宋体" w:eastAsia="宋体" w:cs="宋体"/>
                <w:sz w:val="24"/>
              </w:rPr>
              <w:t xml:space="preserve">说明</w:t>
            </w:r>
            <w:r/>
          </w:p>
        </w:tc>
      </w:tr>
      <w:tr>
        <w:trPr/>
        <w:tc>
          <w:tcPr>
            <w:tcW w:w="432" w:type="pct"/>
            <w:vAlign w:val="center"/>
            <w:textDirection w:val="lrTb"/>
            <w:noWrap w:val="false"/>
          </w:tcPr>
          <w:p>
            <w:pPr>
              <w:jc w:val="center"/>
              <w:rPr>
                <w:rFonts w:hint="eastAsia" w:ascii="宋体" w:hAnsi="宋体" w:eastAsia="宋体" w:cs="宋体"/>
                <w:b/>
                <w:sz w:val="24"/>
              </w:rPr>
              <w:outlineLvl w:val="0"/>
            </w:pPr>
            <w:r>
              <w:rPr>
                <w:rFonts w:hint="eastAsia" w:ascii="宋体" w:hAnsi="宋体" w:eastAsia="宋体" w:cs="宋体"/>
                <w:b/>
                <w:sz w:val="24"/>
              </w:rPr>
              <w:t xml:space="preserve">1</w:t>
            </w:r>
            <w:r/>
          </w:p>
        </w:tc>
        <w:tc>
          <w:tcPr>
            <w:tcW w:w="759" w:type="pct"/>
            <w:vAlign w:val="center"/>
            <w:textDirection w:val="lrTb"/>
            <w:noWrap w:val="false"/>
          </w:tcPr>
          <w:p>
            <w:pPr>
              <w:jc w:val="center"/>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价格分</w:t>
            </w:r>
            <w:r/>
          </w:p>
        </w:tc>
        <w:tc>
          <w:tcPr>
            <w:tcW w:w="474" w:type="pct"/>
            <w:vAlign w:val="center"/>
            <w:textDirection w:val="lrTb"/>
            <w:noWrap w:val="false"/>
          </w:tcPr>
          <w:p>
            <w:pPr>
              <w:jc w:val="center"/>
              <w:rPr>
                <w:rFonts w:hint="eastAsia" w:ascii="宋体" w:hAnsi="宋体" w:eastAsia="宋体" w:cs="宋体"/>
                <w:sz w:val="24"/>
                <w:highlight w:val="none"/>
              </w:rPr>
              <w:outlineLvl w:val="0"/>
            </w:pPr>
            <w:r>
              <w:rPr>
                <w:rFonts w:hint="eastAsia" w:ascii="宋体" w:hAnsi="宋体" w:cs="宋体"/>
                <w:sz w:val="24"/>
                <w:highlight w:val="none"/>
                <w:lang w:val="en-US" w:eastAsia="zh-CN"/>
              </w:rPr>
              <w:t xml:space="preserve">30</w:t>
            </w:r>
            <w:r>
              <w:rPr>
                <w:rFonts w:hint="eastAsia" w:ascii="宋体" w:hAnsi="宋体" w:eastAsia="宋体" w:cs="宋体"/>
                <w:sz w:val="24"/>
                <w:highlight w:val="none"/>
              </w:rPr>
              <w:t xml:space="preserve">分</w:t>
            </w:r>
            <w:r/>
          </w:p>
        </w:tc>
        <w:tc>
          <w:tcPr>
            <w:tcW w:w="2273" w:type="pct"/>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采用低价优先法计算，即满足采购文件要求且报价最低的投标报价为评标基准价，其价格分为满分</w:t>
            </w:r>
            <w:r>
              <w:rPr>
                <w:rFonts w:hint="eastAsia" w:ascii="宋体" w:hAnsi="宋体" w:cs="宋体"/>
                <w:sz w:val="24"/>
                <w:highlight w:val="none"/>
                <w:lang w:val="en-US" w:eastAsia="zh-CN"/>
              </w:rPr>
              <w:t xml:space="preserve">30</w:t>
            </w:r>
            <w:r>
              <w:rPr>
                <w:rFonts w:hint="eastAsia" w:ascii="宋体" w:hAnsi="宋体" w:eastAsia="宋体" w:cs="宋体"/>
                <w:sz w:val="24"/>
                <w:highlight w:val="none"/>
              </w:rPr>
              <w:t xml:space="preserve">分。其他供应商的价格分统一按照以下公式计算：报价得分=评标基准价／投标报价×</w:t>
            </w:r>
            <w:r>
              <w:rPr>
                <w:rFonts w:hint="eastAsia" w:ascii="宋体" w:hAnsi="宋体" w:cs="宋体"/>
                <w:sz w:val="24"/>
                <w:highlight w:val="none"/>
                <w:lang w:val="en-US" w:eastAsia="zh-CN"/>
              </w:rPr>
              <w:t xml:space="preserve">30</w:t>
            </w:r>
            <w:r>
              <w:rPr>
                <w:rFonts w:hint="eastAsia" w:ascii="宋体" w:hAnsi="宋体" w:eastAsia="宋体" w:cs="宋体"/>
                <w:sz w:val="24"/>
                <w:highlight w:val="none"/>
              </w:rPr>
              <w:t xml:space="preserve">。</w:t>
            </w:r>
            <w:r/>
          </w:p>
        </w:tc>
        <w:tc>
          <w:tcPr>
            <w:tcW w:w="1059"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此处最终报价指经过报价修正，及因落实政府采购政策进行价格调整后的最终报价。</w:t>
            </w:r>
            <w:r/>
          </w:p>
        </w:tc>
      </w:tr>
      <w:tr>
        <w:trPr/>
        <w:tc>
          <w:tcPr>
            <w:tcW w:w="432" w:type="pct"/>
            <w:vAlign w:val="center"/>
            <w:textDirection w:val="lrTb"/>
            <w:noWrap w:val="false"/>
          </w:tcPr>
          <w:p>
            <w:pPr>
              <w:jc w:val="center"/>
              <w:rPr>
                <w:rFonts w:hint="eastAsia" w:ascii="宋体" w:hAnsi="宋体" w:eastAsia="宋体" w:cs="宋体"/>
                <w:b/>
                <w:sz w:val="24"/>
              </w:rPr>
              <w:outlineLvl w:val="0"/>
            </w:pPr>
            <w:r>
              <w:rPr>
                <w:rFonts w:hint="eastAsia" w:ascii="宋体" w:hAnsi="宋体" w:eastAsia="宋体" w:cs="宋体"/>
                <w:b/>
                <w:sz w:val="24"/>
              </w:rPr>
              <w:t xml:space="preserve">2</w:t>
            </w:r>
            <w:r/>
          </w:p>
        </w:tc>
        <w:tc>
          <w:tcPr>
            <w:tcW w:w="759" w:type="pct"/>
            <w:vAlign w:val="center"/>
            <w:textDirection w:val="lrTb"/>
            <w:noWrap w:val="false"/>
          </w:tcPr>
          <w:p>
            <w:pPr>
              <w:jc w:val="center"/>
              <w:rPr>
                <w:rFonts w:hint="eastAsia" w:ascii="宋体" w:hAnsi="宋体" w:eastAsia="宋体" w:cs="宋体"/>
                <w:b/>
                <w:sz w:val="24"/>
              </w:rPr>
              <w:outlineLvl w:val="0"/>
            </w:pPr>
            <w:r>
              <w:rPr>
                <w:rFonts w:hint="eastAsia" w:ascii="宋体" w:hAnsi="宋体" w:eastAsia="宋体" w:cs="宋体"/>
                <w:b/>
                <w:sz w:val="24"/>
              </w:rPr>
              <w:t xml:space="preserve">主观分</w:t>
            </w:r>
            <w:r/>
          </w:p>
        </w:tc>
        <w:tc>
          <w:tcPr>
            <w:tcW w:w="474" w:type="pct"/>
            <w:vAlign w:val="center"/>
            <w:textDirection w:val="lrTb"/>
            <w:noWrap w:val="false"/>
          </w:tcPr>
          <w:p>
            <w:pPr>
              <w:jc w:val="center"/>
              <w:rPr>
                <w:rFonts w:hint="eastAsia" w:ascii="宋体" w:hAnsi="宋体" w:eastAsia="宋体" w:cs="宋体"/>
                <w:b/>
                <w:sz w:val="24"/>
              </w:rPr>
              <w:outlineLvl w:val="0"/>
            </w:pPr>
            <w:r>
              <w:rPr>
                <w:rFonts w:hint="eastAsia" w:ascii="宋体" w:hAnsi="宋体" w:eastAsia="宋体" w:cs="宋体"/>
                <w:b/>
                <w:sz w:val="24"/>
              </w:rPr>
              <w:t xml:space="preserve">3</w:t>
            </w:r>
            <w:r>
              <w:rPr>
                <w:rFonts w:hint="eastAsia" w:ascii="宋体" w:hAnsi="宋体" w:cs="宋体"/>
                <w:b/>
                <w:sz w:val="24"/>
                <w:lang w:val="en-US" w:eastAsia="zh-CN"/>
              </w:rPr>
              <w:t xml:space="preserve">0</w:t>
            </w:r>
            <w:r>
              <w:rPr>
                <w:rFonts w:hint="eastAsia" w:ascii="宋体" w:hAnsi="宋体" w:eastAsia="宋体" w:cs="宋体"/>
                <w:b/>
                <w:sz w:val="24"/>
              </w:rPr>
              <w:t xml:space="preserve">分</w:t>
            </w:r>
            <w:r/>
          </w:p>
        </w:tc>
        <w:tc>
          <w:tcPr>
            <w:tcW w:w="2273" w:type="pct"/>
            <w:vAlign w:val="center"/>
            <w:textDirection w:val="lrTb"/>
            <w:noWrap w:val="false"/>
          </w:tcPr>
          <w:p>
            <w:pPr>
              <w:jc w:val="left"/>
              <w:rPr>
                <w:rFonts w:hint="eastAsia" w:ascii="宋体" w:hAnsi="宋体" w:eastAsia="宋体" w:cs="宋体"/>
                <w:sz w:val="24"/>
              </w:rPr>
              <w:outlineLvl w:val="0"/>
            </w:pPr>
            <w:r>
              <w:rPr>
                <w:rFonts w:hint="eastAsia" w:ascii="宋体" w:hAnsi="宋体" w:eastAsia="宋体" w:cs="宋体"/>
                <w:sz w:val="24"/>
              </w:rPr>
            </w:r>
            <w:r/>
          </w:p>
        </w:tc>
        <w:tc>
          <w:tcPr>
            <w:tcW w:w="1059" w:type="pct"/>
            <w:vAlign w:val="center"/>
            <w:textDirection w:val="lrTb"/>
            <w:noWrap w:val="false"/>
          </w:tcPr>
          <w:p>
            <w:pPr>
              <w:jc w:val="center"/>
              <w:rPr>
                <w:rFonts w:hint="eastAsia" w:ascii="宋体" w:hAnsi="宋体" w:eastAsia="宋体" w:cs="宋体"/>
                <w:sz w:val="24"/>
              </w:rPr>
              <w:outlineLvl w:val="0"/>
            </w:pPr>
            <w:r>
              <w:rPr>
                <w:rFonts w:hint="eastAsia" w:ascii="宋体" w:hAnsi="宋体" w:eastAsia="宋体" w:cs="宋体"/>
                <w:sz w:val="24"/>
              </w:rPr>
            </w:r>
            <w:r/>
          </w:p>
        </w:tc>
      </w:tr>
      <w:tr>
        <w:trPr>
          <w:trHeight w:val="90"/>
        </w:trPr>
        <w:tc>
          <w:tcPr>
            <w:tcW w:w="43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W w:w="759" w:type="pct"/>
            <w:vAlign w:val="center"/>
            <w:textDirection w:val="lrTb"/>
            <w:noWrap w:val="false"/>
          </w:tcPr>
          <w:p>
            <w:pPr>
              <w:pStyle w:val="1760"/>
              <w:jc w:val="center"/>
              <w:rPr>
                <w:rFonts w:hint="eastAsia" w:ascii="宋体" w:hAnsi="宋体" w:eastAsia="宋体" w:cs="宋体"/>
                <w:color w:val="auto"/>
              </w:rPr>
            </w:pPr>
            <w:r>
              <w:rPr>
                <w:rFonts w:hint="eastAsia" w:ascii="宋体" w:hAnsi="宋体" w:eastAsia="宋体" w:cs="宋体"/>
                <w:color w:val="auto"/>
                <w:spacing w:val="-3"/>
              </w:rPr>
              <w:t xml:space="preserve">总体养护组</w:t>
            </w:r>
            <w:r>
              <w:rPr>
                <w:rFonts w:hint="eastAsia" w:ascii="宋体" w:hAnsi="宋体" w:eastAsia="宋体" w:cs="宋体"/>
                <w:color w:val="auto"/>
                <w:spacing w:val="-2"/>
              </w:rPr>
              <w:t xml:space="preserve">织布置及规</w:t>
            </w:r>
            <w:r>
              <w:rPr>
                <w:rFonts w:hint="eastAsia" w:ascii="宋体" w:hAnsi="宋体" w:eastAsia="宋体" w:cs="宋体"/>
                <w:color w:val="auto"/>
              </w:rPr>
              <w:t xml:space="preserve">划</w:t>
            </w:r>
            <w:r/>
          </w:p>
        </w:tc>
        <w:tc>
          <w:tcPr>
            <w:tcW w:w="474" w:type="pct"/>
            <w:vAlign w:val="center"/>
            <w:textDirection w:val="lrTb"/>
            <w:noWrap w:val="false"/>
          </w:tcPr>
          <w:p>
            <w:pPr>
              <w:pStyle w:val="1760"/>
              <w:jc w:val="center"/>
              <w:rPr>
                <w:rFonts w:hint="eastAsia" w:ascii="宋体" w:hAnsi="宋体" w:eastAsia="宋体" w:cs="宋体"/>
                <w:color w:val="auto"/>
                <w:lang w:eastAsia="zh-CN"/>
              </w:rPr>
            </w:pPr>
            <w:r>
              <w:rPr>
                <w:rFonts w:hint="eastAsia" w:ascii="宋体" w:hAnsi="宋体" w:eastAsia="宋体" w:cs="宋体"/>
                <w:color w:val="auto"/>
                <w:lang w:val="en-US" w:eastAsia="zh-CN"/>
              </w:rPr>
              <w:t xml:space="preserve">7</w:t>
            </w:r>
            <w:r/>
          </w:p>
        </w:tc>
        <w:tc>
          <w:tcPr>
            <w:tcW w:w="4525" w:type="dxa"/>
            <w:vAlign w:val="center"/>
            <w:textDirection w:val="lrTb"/>
            <w:noWrap w:val="false"/>
          </w:tcPr>
          <w:p>
            <w:pPr>
              <w:pStyle w:val="1760"/>
              <w:rPr>
                <w:color w:val="auto"/>
                <w:spacing w:val="-1"/>
                <w:lang w:eastAsia="zh-CN"/>
              </w:rPr>
            </w:pPr>
            <w:r>
              <w:rPr>
                <w:rFonts w:hint="eastAsia"/>
                <w:color w:val="auto"/>
                <w:spacing w:val="-1"/>
                <w:lang w:eastAsia="zh-CN"/>
              </w:rPr>
              <w:t xml:space="preserve">投标人针对项目设置总体养护组织布置及规划，包含但不限于养护目标与范围、组织框架与职责、资源配置规划、养护方案与流程、进度与成本管控、质量与安全保障、信息化与台账管理等内容。</w:t>
            </w:r>
            <w:r/>
          </w:p>
          <w:p>
            <w:pPr>
              <w:pStyle w:val="1760"/>
              <w:rPr>
                <w:color w:val="auto"/>
                <w:spacing w:val="-1"/>
                <w:lang w:eastAsia="zh-CN"/>
              </w:rPr>
            </w:pPr>
            <w:r>
              <w:rPr>
                <w:rFonts w:hint="eastAsia"/>
                <w:color w:val="auto"/>
                <w:spacing w:val="-1"/>
                <w:lang w:eastAsia="zh-CN"/>
              </w:rPr>
              <w:t xml:space="preserve">上述内容全部包含，且每项内容都有量化，操作性高，适配性高得7分；</w:t>
            </w:r>
            <w:r/>
          </w:p>
          <w:p>
            <w:pPr>
              <w:pStyle w:val="1760"/>
              <w:rPr>
                <w:color w:val="auto"/>
                <w:spacing w:val="-1"/>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eastAsia="zh-CN"/>
              </w:rPr>
              <w:t xml:space="preserve">需要有少量优化得6分；</w:t>
            </w:r>
            <w:r/>
          </w:p>
          <w:p>
            <w:pPr>
              <w:pStyle w:val="1760"/>
              <w:rPr>
                <w:color w:val="auto"/>
                <w:spacing w:val="-1"/>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eastAsia="zh-CN"/>
              </w:rPr>
              <w:t xml:space="preserve">无明显漏洞，需要简单补充得5分；</w:t>
            </w:r>
            <w:r/>
          </w:p>
          <w:p>
            <w:pPr>
              <w:pStyle w:val="1760"/>
              <w:rPr>
                <w:color w:val="auto"/>
                <w:spacing w:val="-1"/>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eastAsia="zh-CN"/>
              </w:rPr>
              <w:t xml:space="preserve">但内容笼统，缺乏具体措施，需较多完善得4分；</w:t>
            </w:r>
            <w:r/>
          </w:p>
          <w:p>
            <w:pPr>
              <w:pStyle w:val="1760"/>
              <w:rPr>
                <w:color w:val="auto"/>
                <w:spacing w:val="-1"/>
                <w:lang w:eastAsia="zh-CN"/>
              </w:rPr>
            </w:pPr>
            <w:r>
              <w:rPr>
                <w:rFonts w:hint="eastAsia"/>
                <w:color w:val="auto"/>
                <w:spacing w:val="-1"/>
                <w:lang w:eastAsia="zh-CN"/>
              </w:rPr>
              <w:t xml:space="preserve">上述内容缺少1项，或多项内容模糊，执行性差得3分；</w:t>
            </w:r>
            <w:r/>
          </w:p>
          <w:p>
            <w:pPr>
              <w:pStyle w:val="1760"/>
              <w:rPr>
                <w:color w:val="auto"/>
                <w:spacing w:val="-1"/>
                <w:lang w:eastAsia="zh-CN"/>
              </w:rPr>
            </w:pPr>
            <w:r>
              <w:rPr>
                <w:rFonts w:hint="eastAsia"/>
                <w:color w:val="auto"/>
                <w:spacing w:val="-1"/>
                <w:lang w:eastAsia="zh-CN"/>
              </w:rPr>
              <w:t xml:space="preserve">上述内容缺少两项及以上，框架不完整，关键信息缺失得2分；</w:t>
            </w:r>
            <w:r/>
          </w:p>
          <w:p>
            <w:pPr>
              <w:pStyle w:val="1760"/>
              <w:rPr>
                <w:color w:val="auto"/>
                <w:spacing w:val="-1"/>
                <w:lang w:eastAsia="zh-CN"/>
              </w:rPr>
            </w:pPr>
            <w:r>
              <w:rPr>
                <w:rFonts w:hint="eastAsia"/>
                <w:color w:val="auto"/>
                <w:spacing w:val="-1"/>
                <w:lang w:eastAsia="zh-CN"/>
              </w:rPr>
              <w:t xml:space="preserve">未覆盖上述内容，内容混乱无逻辑、无明确养护目标、方案及保障措施得1分；</w:t>
            </w:r>
            <w:r/>
          </w:p>
          <w:p>
            <w:pPr>
              <w:pStyle w:val="1760"/>
              <w:rPr>
                <w:rFonts w:hint="eastAsia" w:ascii="宋体" w:hAnsi="宋体" w:eastAsia="宋体" w:cs="宋体"/>
                <w:color w:val="auto"/>
              </w:rPr>
            </w:pPr>
            <w:r>
              <w:rPr>
                <w:rFonts w:hint="eastAsia"/>
                <w:color w:val="auto"/>
                <w:spacing w:val="-5"/>
                <w:lang w:eastAsia="zh-CN"/>
              </w:rPr>
              <w:t xml:space="preserve">未提供上述内容得0分。</w:t>
            </w:r>
            <w:r/>
          </w:p>
        </w:tc>
        <w:tc>
          <w:tcPr>
            <w:tcW w:w="1059" w:type="pct"/>
            <w:vAlign w:val="center"/>
            <w:textDirection w:val="lrTb"/>
            <w:noWrap w:val="false"/>
          </w:tcPr>
          <w:p>
            <w:pPr>
              <w:jc w:val="center"/>
              <w:rPr>
                <w:rFonts w:hint="default" w:ascii="宋体" w:hAnsi="宋体" w:eastAsia="宋体" w:cs="宋体"/>
                <w:sz w:val="24"/>
                <w:lang w:val="en-US" w:eastAsia="zh-CN"/>
              </w:rPr>
              <w:outlineLvl w:val="0"/>
            </w:pPr>
            <w:r>
              <w:rPr>
                <w:rFonts w:hint="eastAsia" w:ascii="宋体" w:hAnsi="宋体" w:cs="宋体"/>
                <w:sz w:val="24"/>
                <w:lang w:val="en-US" w:eastAsia="zh-CN"/>
              </w:rPr>
              <w:t xml:space="preserve">采用暗标</w:t>
            </w:r>
            <w:r/>
          </w:p>
        </w:tc>
      </w:tr>
      <w:tr>
        <w:trPr/>
        <w:tc>
          <w:tcPr>
            <w:tcW w:w="43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w:t>
            </w:r>
            <w:r/>
          </w:p>
        </w:tc>
        <w:tc>
          <w:tcPr>
            <w:tcW w:w="759" w:type="pct"/>
            <w:vAlign w:val="center"/>
            <w:textDirection w:val="lrTb"/>
            <w:noWrap w:val="false"/>
          </w:tcPr>
          <w:p>
            <w:pPr>
              <w:pStyle w:val="1760"/>
              <w:jc w:val="center"/>
              <w:rPr>
                <w:rFonts w:hint="eastAsia" w:ascii="宋体" w:hAnsi="宋体" w:eastAsia="宋体" w:cs="宋体"/>
                <w:color w:val="auto"/>
              </w:rPr>
            </w:pPr>
            <w:r>
              <w:rPr>
                <w:rFonts w:hint="eastAsia" w:ascii="宋体" w:hAnsi="宋体" w:eastAsia="宋体" w:cs="宋体"/>
                <w:color w:val="auto"/>
                <w:spacing w:val="-2"/>
              </w:rPr>
              <w:t xml:space="preserve">养护方法与技术措施</w:t>
            </w:r>
            <w:r/>
          </w:p>
        </w:tc>
        <w:tc>
          <w:tcPr>
            <w:tcW w:w="474" w:type="pct"/>
            <w:vAlign w:val="center"/>
            <w:textDirection w:val="lrTb"/>
            <w:noWrap w:val="false"/>
          </w:tcPr>
          <w:p>
            <w:pPr>
              <w:pStyle w:val="1760"/>
              <w:jc w:val="center"/>
              <w:rPr>
                <w:rFonts w:hint="eastAsia" w:ascii="宋体" w:hAnsi="宋体" w:eastAsia="宋体" w:cs="宋体"/>
                <w:color w:val="auto"/>
                <w:lang w:eastAsia="zh-CN"/>
              </w:rPr>
            </w:pPr>
            <w:r>
              <w:rPr>
                <w:rFonts w:hint="eastAsia" w:ascii="宋体" w:hAnsi="宋体" w:eastAsia="宋体" w:cs="宋体"/>
                <w:color w:val="auto"/>
                <w:spacing w:val="-6"/>
                <w:lang w:val="en-US" w:eastAsia="zh-CN"/>
              </w:rPr>
              <w:t xml:space="preserve">8</w:t>
            </w:r>
            <w:r/>
          </w:p>
        </w:tc>
        <w:tc>
          <w:tcPr>
            <w:tcW w:w="4525" w:type="dxa"/>
            <w:vAlign w:val="center"/>
            <w:textDirection w:val="lrTb"/>
            <w:noWrap w:val="false"/>
          </w:tcPr>
          <w:p>
            <w:pPr>
              <w:pStyle w:val="1760"/>
              <w:rPr>
                <w:color w:val="auto"/>
                <w:spacing w:val="-9"/>
                <w:lang w:eastAsia="zh-CN"/>
              </w:rPr>
            </w:pPr>
            <w:r>
              <w:rPr>
                <w:rFonts w:hint="eastAsia"/>
                <w:color w:val="auto"/>
                <w:spacing w:val="-1"/>
                <w:lang w:eastAsia="zh-CN"/>
              </w:rPr>
              <w:t xml:space="preserve">投标人针对项目设置养护方法与技术措</w:t>
            </w:r>
            <w:r>
              <w:rPr>
                <w:rFonts w:hint="eastAsia"/>
                <w:color w:val="auto"/>
                <w:spacing w:val="-9"/>
                <w:lang w:eastAsia="zh-CN"/>
              </w:rPr>
              <w:t xml:space="preserve">施，包括但不限于日常巡检与基础养护、针对性病害处置技术、预防性养护措施、环保与安全配套措施等内容。</w:t>
            </w:r>
            <w:r/>
          </w:p>
          <w:p>
            <w:pPr>
              <w:pStyle w:val="1760"/>
              <w:rPr>
                <w:color w:val="auto"/>
                <w:spacing w:val="-1"/>
                <w:lang w:eastAsia="zh-CN"/>
              </w:rPr>
            </w:pPr>
            <w:r>
              <w:rPr>
                <w:rFonts w:hint="eastAsia"/>
                <w:color w:val="auto"/>
                <w:spacing w:val="-1"/>
                <w:lang w:eastAsia="zh-CN"/>
              </w:rPr>
              <w:t xml:space="preserve">上述内容全部包含，</w:t>
            </w:r>
            <w:r>
              <w:rPr>
                <w:rFonts w:hint="eastAsia"/>
                <w:color w:val="auto"/>
                <w:spacing w:val="-9"/>
                <w:lang w:eastAsia="zh-CN"/>
              </w:rPr>
              <w:t xml:space="preserve">且</w:t>
            </w:r>
            <w:r>
              <w:rPr>
                <w:rFonts w:hint="eastAsia"/>
                <w:color w:val="auto"/>
                <w:spacing w:val="-1"/>
                <w:lang w:eastAsia="zh-CN"/>
              </w:rPr>
              <w:t xml:space="preserve">每项内容都有量化，操作性高，措施完善得8分；</w:t>
            </w:r>
            <w:r/>
          </w:p>
          <w:p>
            <w:pPr>
              <w:pStyle w:val="1760"/>
              <w:rPr>
                <w:color w:val="auto"/>
                <w:spacing w:val="-1"/>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val="en-US" w:eastAsia="zh-CN"/>
              </w:rPr>
              <w:t xml:space="preserve">操作性高，</w:t>
            </w:r>
            <w:r>
              <w:rPr>
                <w:rFonts w:hint="eastAsia"/>
                <w:color w:val="auto"/>
                <w:spacing w:val="-9"/>
                <w:lang w:eastAsia="zh-CN"/>
              </w:rPr>
              <w:t xml:space="preserve">需要少量优化</w:t>
            </w:r>
            <w:r>
              <w:rPr>
                <w:rFonts w:hint="eastAsia"/>
                <w:color w:val="auto"/>
                <w:spacing w:val="-1"/>
                <w:lang w:eastAsia="zh-CN"/>
              </w:rPr>
              <w:t xml:space="preserve">得7分；</w:t>
            </w:r>
            <w:r/>
          </w:p>
          <w:p>
            <w:pPr>
              <w:pStyle w:val="1760"/>
              <w:rPr>
                <w:color w:val="auto"/>
                <w:spacing w:val="-1"/>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val="en-US" w:eastAsia="zh-CN"/>
              </w:rPr>
              <w:t xml:space="preserve">操作性较高，</w:t>
            </w:r>
            <w:r>
              <w:rPr>
                <w:rFonts w:hint="eastAsia"/>
                <w:color w:val="auto"/>
                <w:spacing w:val="-1"/>
                <w:lang w:eastAsia="zh-CN"/>
              </w:rPr>
              <w:t xml:space="preserve">无明显技术漏洞，需要简单补充。得6分；</w:t>
            </w:r>
            <w:r/>
          </w:p>
          <w:p>
            <w:pPr>
              <w:pStyle w:val="1760"/>
              <w:rPr>
                <w:color w:val="auto"/>
                <w:spacing w:val="-1"/>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val="en-US" w:eastAsia="zh-CN"/>
              </w:rPr>
              <w:t xml:space="preserve">操作性良好，但存在技术漏洞，需要</w:t>
            </w:r>
            <w:r>
              <w:rPr>
                <w:rFonts w:hint="eastAsia"/>
                <w:color w:val="auto"/>
                <w:spacing w:val="-9"/>
                <w:lang w:eastAsia="zh-CN"/>
              </w:rPr>
              <w:t xml:space="preserve">补充</w:t>
            </w:r>
            <w:r>
              <w:rPr>
                <w:rFonts w:hint="eastAsia"/>
                <w:color w:val="auto"/>
                <w:spacing w:val="-9"/>
                <w:lang w:val="en-US" w:eastAsia="zh-CN"/>
              </w:rPr>
              <w:t xml:space="preserve">完善，</w:t>
            </w:r>
            <w:r>
              <w:rPr>
                <w:rFonts w:hint="eastAsia"/>
                <w:color w:val="auto"/>
                <w:spacing w:val="-1"/>
                <w:lang w:eastAsia="zh-CN"/>
              </w:rPr>
              <w:t xml:space="preserve">得5分；</w:t>
            </w:r>
            <w:r/>
          </w:p>
          <w:p>
            <w:pPr>
              <w:pStyle w:val="1760"/>
              <w:rPr>
                <w:color w:val="auto"/>
                <w:spacing w:val="-1"/>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eastAsia="zh-CN"/>
              </w:rPr>
              <w:t xml:space="preserve">但部分内容缺乏具体操作细节，需较多完善得4分；</w:t>
            </w:r>
            <w:r/>
          </w:p>
          <w:p>
            <w:pPr>
              <w:pStyle w:val="1760"/>
              <w:rPr>
                <w:color w:val="auto"/>
                <w:spacing w:val="-1"/>
                <w:lang w:eastAsia="zh-CN"/>
              </w:rPr>
            </w:pPr>
            <w:r>
              <w:rPr>
                <w:rFonts w:hint="eastAsia"/>
                <w:color w:val="auto"/>
                <w:spacing w:val="-1"/>
                <w:lang w:eastAsia="zh-CN"/>
              </w:rPr>
              <w:t xml:space="preserve">上述内容缺失1项，或多项内容技术措施模糊，技术与养护对象不匹配，执行性差得3分；</w:t>
            </w:r>
            <w:r/>
          </w:p>
          <w:p>
            <w:pPr>
              <w:pStyle w:val="1760"/>
              <w:rPr>
                <w:color w:val="auto"/>
                <w:spacing w:val="-1"/>
                <w:lang w:eastAsia="zh-CN"/>
              </w:rPr>
            </w:pPr>
            <w:r>
              <w:rPr>
                <w:rFonts w:hint="eastAsia"/>
                <w:color w:val="auto"/>
                <w:spacing w:val="-1"/>
                <w:lang w:eastAsia="zh-CN"/>
              </w:rPr>
              <w:t xml:space="preserve">上述内容缺失2项及以上，技术框架不完整，关键技术缺失，无实际操作价值得2分；</w:t>
            </w:r>
            <w:r/>
          </w:p>
          <w:p>
            <w:pPr>
              <w:pStyle w:val="1760"/>
              <w:rPr>
                <w:color w:val="auto"/>
                <w:spacing w:val="-1"/>
                <w:lang w:eastAsia="zh-CN"/>
              </w:rPr>
            </w:pPr>
            <w:r>
              <w:rPr>
                <w:rFonts w:hint="eastAsia"/>
                <w:color w:val="auto"/>
                <w:spacing w:val="-1"/>
                <w:lang w:eastAsia="zh-CN"/>
              </w:rPr>
              <w:t xml:space="preserve">未覆盖上述内容，内容混乱无逻辑、无明确养护方法、技术手段及操作要求得1分；</w:t>
            </w:r>
            <w:r/>
          </w:p>
          <w:p>
            <w:pPr>
              <w:pStyle w:val="1760"/>
              <w:rPr>
                <w:rFonts w:hint="eastAsia" w:ascii="宋体" w:hAnsi="宋体" w:eastAsia="宋体" w:cs="宋体"/>
                <w:color w:val="auto"/>
              </w:rPr>
            </w:pPr>
            <w:r>
              <w:rPr>
                <w:rFonts w:hint="eastAsia"/>
                <w:color w:val="auto"/>
                <w:spacing w:val="-5"/>
                <w:lang w:eastAsia="zh-CN"/>
              </w:rPr>
              <w:t xml:space="preserve">未提供上述内容得0分。</w:t>
            </w:r>
            <w:r/>
          </w:p>
        </w:tc>
        <w:tc>
          <w:tcPr>
            <w:tcW w:w="1059" w:type="pct"/>
            <w:vAlign w:val="center"/>
            <w:textDirection w:val="lrTb"/>
            <w:noWrap w:val="false"/>
          </w:tcPr>
          <w:p>
            <w:pPr>
              <w:jc w:val="center"/>
              <w:rPr>
                <w:rFonts w:hint="eastAsia" w:ascii="宋体" w:hAnsi="宋体" w:eastAsia="宋体" w:cs="宋体"/>
                <w:sz w:val="24"/>
              </w:rPr>
              <w:outlineLvl w:val="0"/>
            </w:pPr>
            <w:r>
              <w:rPr>
                <w:rFonts w:hint="eastAsia" w:ascii="宋体" w:hAnsi="宋体" w:cs="宋体"/>
                <w:sz w:val="24"/>
                <w:lang w:val="en-US" w:eastAsia="zh-CN"/>
              </w:rPr>
              <w:t xml:space="preserve">采用暗标</w:t>
            </w:r>
            <w:r/>
          </w:p>
        </w:tc>
      </w:tr>
      <w:tr>
        <w:trPr/>
        <w:tc>
          <w:tcPr>
            <w:tcW w:w="43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2.3</w:t>
            </w:r>
            <w:r/>
          </w:p>
        </w:tc>
        <w:tc>
          <w:tcPr>
            <w:tcW w:w="759" w:type="pct"/>
            <w:vAlign w:val="center"/>
            <w:textDirection w:val="lrTb"/>
            <w:noWrap w:val="false"/>
          </w:tcPr>
          <w:p>
            <w:pPr>
              <w:pStyle w:val="1760"/>
              <w:jc w:val="center"/>
              <w:rPr>
                <w:rFonts w:hint="eastAsia" w:ascii="宋体" w:hAnsi="宋体" w:eastAsia="宋体" w:cs="宋体"/>
                <w:color w:val="auto"/>
                <w:lang w:val="zh-CN"/>
              </w:rPr>
            </w:pPr>
            <w:r>
              <w:rPr>
                <w:rFonts w:hint="eastAsia" w:ascii="宋体" w:hAnsi="宋体" w:eastAsia="宋体" w:cs="宋体"/>
                <w:color w:val="auto"/>
                <w:spacing w:val="-3"/>
              </w:rPr>
              <w:t xml:space="preserve">突发事件应急预案</w:t>
            </w:r>
            <w:r/>
          </w:p>
        </w:tc>
        <w:tc>
          <w:tcPr>
            <w:tcW w:w="474" w:type="pct"/>
            <w:vAlign w:val="center"/>
            <w:textDirection w:val="lrTb"/>
            <w:noWrap w:val="false"/>
          </w:tcPr>
          <w:p>
            <w:pPr>
              <w:pStyle w:val="1760"/>
              <w:jc w:val="center"/>
              <w:rPr>
                <w:rFonts w:hint="eastAsia" w:ascii="宋体" w:hAnsi="宋体" w:eastAsia="宋体" w:cs="宋体"/>
                <w:color w:val="auto"/>
                <w:lang w:eastAsia="zh-CN"/>
              </w:rPr>
            </w:pPr>
            <w:r>
              <w:rPr>
                <w:rFonts w:hint="eastAsia" w:ascii="宋体" w:hAnsi="宋体" w:eastAsia="宋体" w:cs="宋体"/>
                <w:color w:val="auto"/>
                <w:spacing w:val="-6"/>
                <w:lang w:val="en-US" w:eastAsia="zh-CN"/>
              </w:rPr>
              <w:t xml:space="preserve">7</w:t>
            </w:r>
            <w:r/>
          </w:p>
        </w:tc>
        <w:tc>
          <w:tcPr>
            <w:tcW w:w="4525" w:type="dxa"/>
            <w:vAlign w:val="center"/>
            <w:textDirection w:val="lrTb"/>
            <w:noWrap w:val="false"/>
          </w:tcPr>
          <w:p>
            <w:pPr>
              <w:pStyle w:val="1760"/>
              <w:rPr>
                <w:color w:val="auto"/>
                <w:spacing w:val="-2"/>
                <w:lang w:eastAsia="zh-CN"/>
              </w:rPr>
            </w:pPr>
            <w:r>
              <w:rPr>
                <w:rFonts w:hint="eastAsia"/>
                <w:color w:val="auto"/>
                <w:spacing w:val="-1"/>
                <w:lang w:eastAsia="zh-CN"/>
              </w:rPr>
              <w:t xml:space="preserve">投标人根据养护区域实际情况制定的突</w:t>
            </w:r>
            <w:r>
              <w:rPr>
                <w:rFonts w:hint="eastAsia"/>
                <w:color w:val="auto"/>
                <w:spacing w:val="-2"/>
                <w:lang w:eastAsia="zh-CN"/>
              </w:rPr>
              <w:t xml:space="preserve">发事件应急事件处置预案，包括但不限于作业中人员遇险、公私财物受损、极端天气应急预案</w:t>
            </w:r>
            <w:r>
              <w:rPr>
                <w:rFonts w:hint="eastAsia"/>
                <w:color w:val="auto"/>
                <w:spacing w:val="-1"/>
                <w:lang w:eastAsia="zh-CN"/>
              </w:rPr>
              <w:t xml:space="preserve">和及时合理抢险措施等可能发生的应急</w:t>
            </w:r>
            <w:r>
              <w:rPr>
                <w:rFonts w:hint="eastAsia"/>
                <w:color w:val="auto"/>
                <w:spacing w:val="-2"/>
                <w:lang w:eastAsia="zh-CN"/>
              </w:rPr>
              <w:t xml:space="preserve">事件等内容。</w:t>
            </w:r>
            <w:r/>
          </w:p>
          <w:p>
            <w:pPr>
              <w:pStyle w:val="1760"/>
              <w:rPr>
                <w:color w:val="auto"/>
                <w:spacing w:val="-2"/>
                <w:lang w:eastAsia="zh-CN"/>
              </w:rPr>
            </w:pPr>
            <w:r>
              <w:rPr>
                <w:rFonts w:hint="eastAsia"/>
                <w:color w:val="auto"/>
                <w:spacing w:val="-1"/>
                <w:lang w:eastAsia="zh-CN"/>
              </w:rPr>
              <w:t xml:space="preserve">上述内容全部包含，</w:t>
            </w:r>
            <w:r>
              <w:rPr>
                <w:rFonts w:hint="eastAsia"/>
                <w:color w:val="auto"/>
                <w:spacing w:val="-9"/>
                <w:lang w:eastAsia="zh-CN"/>
              </w:rPr>
              <w:t xml:space="preserve">且</w:t>
            </w:r>
            <w:r>
              <w:rPr>
                <w:rFonts w:hint="eastAsia"/>
                <w:color w:val="auto"/>
                <w:spacing w:val="-1"/>
                <w:lang w:eastAsia="zh-CN"/>
              </w:rPr>
              <w:t xml:space="preserve">每项内容都有量化，</w:t>
            </w:r>
            <w:r>
              <w:rPr>
                <w:rFonts w:hint="eastAsia"/>
                <w:color w:val="auto"/>
                <w:spacing w:val="-2"/>
                <w:lang w:eastAsia="zh-CN"/>
              </w:rPr>
              <w:t xml:space="preserve">预案体系完整、逻辑严密，覆盖所有潜在突发事件，风险辨识精准，应急流程、责任分工、处置措施科学高效，可直接落地且能最大程度降低损失，具备示范价值得7分；</w:t>
            </w:r>
            <w:r/>
          </w:p>
          <w:p>
            <w:pPr>
              <w:pStyle w:val="1760"/>
              <w:rPr>
                <w:color w:val="auto"/>
                <w:spacing w:val="-2"/>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2"/>
                <w:lang w:eastAsia="zh-CN"/>
              </w:rPr>
              <w:t xml:space="preserve">仅个别细节</w:t>
            </w:r>
            <w:r>
              <w:rPr>
                <w:rFonts w:hint="eastAsia"/>
                <w:color w:val="auto"/>
                <w:spacing w:val="-2"/>
                <w:lang w:val="en-US" w:eastAsia="zh-CN"/>
              </w:rPr>
              <w:t xml:space="preserve">需要</w:t>
            </w:r>
            <w:r>
              <w:rPr>
                <w:rFonts w:hint="eastAsia"/>
                <w:color w:val="auto"/>
                <w:spacing w:val="-2"/>
                <w:lang w:eastAsia="zh-CN"/>
              </w:rPr>
              <w:t xml:space="preserve">优化，不影响应急响应效率，得6分；</w:t>
            </w:r>
            <w:r/>
          </w:p>
          <w:p>
            <w:pPr>
              <w:pStyle w:val="1760"/>
              <w:rPr>
                <w:color w:val="auto"/>
                <w:spacing w:val="-2"/>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eastAsia="zh-CN"/>
              </w:rPr>
              <w:t xml:space="preserve">无明显漏洞，需要简单补充</w:t>
            </w:r>
            <w:r>
              <w:rPr>
                <w:rFonts w:hint="eastAsia"/>
                <w:color w:val="auto"/>
                <w:spacing w:val="-2"/>
                <w:lang w:eastAsia="zh-CN"/>
              </w:rPr>
              <w:t xml:space="preserve">，得5分；</w:t>
            </w:r>
            <w:r/>
          </w:p>
          <w:p>
            <w:pPr>
              <w:pStyle w:val="1760"/>
              <w:rPr>
                <w:color w:val="auto"/>
                <w:spacing w:val="-2"/>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且每项内容都有量化，但内容笼统，缺乏具体</w:t>
            </w:r>
            <w:r>
              <w:rPr>
                <w:rFonts w:hint="eastAsia"/>
                <w:color w:val="auto"/>
                <w:spacing w:val="-1"/>
                <w:lang w:val="en-US" w:eastAsia="zh-CN"/>
              </w:rPr>
              <w:t xml:space="preserve">应急</w:t>
            </w:r>
            <w:r>
              <w:rPr>
                <w:rFonts w:hint="eastAsia" w:eastAsia="宋体"/>
                <w:color w:val="auto"/>
                <w:spacing w:val="-1"/>
                <w:lang w:eastAsia="zh-CN"/>
              </w:rPr>
              <w:t xml:space="preserve">措施，需较多完善得</w:t>
            </w:r>
            <w:r>
              <w:rPr>
                <w:rFonts w:hint="eastAsia"/>
                <w:color w:val="auto"/>
                <w:spacing w:val="-2"/>
                <w:lang w:eastAsia="zh-CN"/>
              </w:rPr>
              <w:t xml:space="preserve">，得4分；</w:t>
            </w:r>
            <w:r/>
          </w:p>
          <w:p>
            <w:pPr>
              <w:pStyle w:val="1760"/>
              <w:rPr>
                <w:color w:val="auto"/>
                <w:spacing w:val="-2"/>
                <w:lang w:eastAsia="zh-CN"/>
              </w:rPr>
            </w:pPr>
            <w:r>
              <w:rPr>
                <w:rFonts w:hint="eastAsia"/>
                <w:color w:val="auto"/>
                <w:spacing w:val="-1"/>
                <w:lang w:eastAsia="zh-CN"/>
              </w:rPr>
              <w:t xml:space="preserve">上述内容缺失1项，或多项</w:t>
            </w:r>
            <w:r>
              <w:rPr>
                <w:rFonts w:hint="eastAsia"/>
                <w:color w:val="auto"/>
                <w:spacing w:val="-2"/>
                <w:lang w:eastAsia="zh-CN"/>
              </w:rPr>
              <w:t xml:space="preserve">预案内容不全面，核心突发事件有缺失，风险辨识不够精准，处置措施针对性不足，需较大调整才能适配实际应急需求，得3分；</w:t>
            </w:r>
            <w:r/>
          </w:p>
          <w:p>
            <w:pPr>
              <w:pStyle w:val="1760"/>
              <w:rPr>
                <w:color w:val="auto"/>
                <w:spacing w:val="-2"/>
                <w:lang w:eastAsia="zh-CN"/>
              </w:rPr>
            </w:pPr>
            <w:r>
              <w:rPr>
                <w:rFonts w:hint="eastAsia"/>
                <w:color w:val="auto"/>
                <w:spacing w:val="-1"/>
                <w:lang w:eastAsia="zh-CN"/>
              </w:rPr>
              <w:t xml:space="preserve">上述内容缺失2项及以上，</w:t>
            </w:r>
            <w:r>
              <w:rPr>
                <w:rFonts w:hint="eastAsia"/>
                <w:color w:val="auto"/>
                <w:spacing w:val="-2"/>
                <w:lang w:eastAsia="zh-CN"/>
              </w:rPr>
              <w:t xml:space="preserve">预案框架混乱，关键内容（如责任分工、处置流程）缺失较多，与项目实际风险匹配度低，难以支撑有效应急响应，得2分；</w:t>
            </w:r>
            <w:r/>
          </w:p>
          <w:p>
            <w:pPr>
              <w:pStyle w:val="1760"/>
              <w:rPr>
                <w:color w:val="auto"/>
                <w:spacing w:val="-2"/>
                <w:lang w:eastAsia="zh-CN"/>
              </w:rPr>
            </w:pPr>
            <w:r>
              <w:rPr>
                <w:rFonts w:hint="eastAsia"/>
                <w:color w:val="auto"/>
                <w:spacing w:val="-1"/>
                <w:lang w:eastAsia="zh-CN"/>
              </w:rPr>
              <w:t xml:space="preserve">上述内容全部包含，但</w:t>
            </w:r>
            <w:r>
              <w:rPr>
                <w:rFonts w:hint="eastAsia"/>
                <w:color w:val="auto"/>
                <w:spacing w:val="-2"/>
                <w:lang w:eastAsia="zh-CN"/>
              </w:rPr>
              <w:t xml:space="preserve">无有效应急预案，未覆盖上述内容，内容混乱无逻辑、无明确应急预案，完全无法应对突发情况，存在重大安全与财产风险，得1分；</w:t>
            </w:r>
            <w:r/>
          </w:p>
          <w:p>
            <w:pPr>
              <w:pStyle w:val="1760"/>
              <w:rPr>
                <w:rFonts w:hint="eastAsia" w:ascii="宋体" w:hAnsi="宋体" w:eastAsia="宋体" w:cs="宋体"/>
                <w:color w:val="auto"/>
                <w:lang w:val="zh-CN"/>
              </w:rPr>
            </w:pPr>
            <w:r>
              <w:rPr>
                <w:rFonts w:hint="eastAsia"/>
                <w:color w:val="auto"/>
                <w:spacing w:val="-5"/>
                <w:lang w:eastAsia="zh-CN"/>
              </w:rPr>
              <w:t xml:space="preserve">未提供上述内容得0分。</w:t>
            </w:r>
            <w:r/>
          </w:p>
        </w:tc>
        <w:tc>
          <w:tcPr>
            <w:tcW w:w="1059" w:type="pct"/>
            <w:vAlign w:val="center"/>
            <w:textDirection w:val="lrTb"/>
            <w:noWrap w:val="false"/>
          </w:tcPr>
          <w:p>
            <w:pPr>
              <w:jc w:val="center"/>
              <w:rPr>
                <w:rFonts w:hint="eastAsia" w:ascii="宋体" w:hAnsi="宋体" w:eastAsia="宋体" w:cs="宋体"/>
                <w:sz w:val="24"/>
              </w:rPr>
              <w:outlineLvl w:val="0"/>
            </w:pPr>
            <w:r>
              <w:rPr>
                <w:rFonts w:hint="eastAsia" w:ascii="宋体" w:hAnsi="宋体" w:cs="宋体"/>
                <w:sz w:val="24"/>
                <w:lang w:val="en-US" w:eastAsia="zh-CN"/>
              </w:rPr>
              <w:t xml:space="preserve">采用暗标</w:t>
            </w:r>
            <w:r/>
          </w:p>
        </w:tc>
      </w:tr>
      <w:tr>
        <w:trPr/>
        <w:tc>
          <w:tcPr>
            <w:tcW w:w="43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w:t>
            </w:r>
            <w:r/>
          </w:p>
        </w:tc>
        <w:tc>
          <w:tcPr>
            <w:tcW w:w="759" w:type="pct"/>
            <w:vAlign w:val="center"/>
            <w:textDirection w:val="lrTb"/>
            <w:noWrap w:val="false"/>
          </w:tcPr>
          <w:p>
            <w:pPr>
              <w:pStyle w:val="1760"/>
              <w:jc w:val="center"/>
              <w:rPr>
                <w:rFonts w:hint="eastAsia" w:ascii="宋体" w:hAnsi="宋体" w:eastAsia="宋体" w:cs="宋体"/>
                <w:color w:val="auto"/>
                <w:lang w:val="zh-CN"/>
              </w:rPr>
            </w:pPr>
            <w:r>
              <w:rPr>
                <w:rFonts w:hint="eastAsia" w:ascii="宋体" w:hAnsi="宋体" w:eastAsia="宋体" w:cs="宋体"/>
                <w:color w:val="auto"/>
                <w:spacing w:val="-2"/>
              </w:rPr>
              <w:t xml:space="preserve">安全文明管理方案</w:t>
            </w:r>
            <w:r/>
          </w:p>
        </w:tc>
        <w:tc>
          <w:tcPr>
            <w:tcW w:w="474" w:type="pct"/>
            <w:vAlign w:val="center"/>
            <w:textDirection w:val="lrTb"/>
            <w:noWrap w:val="false"/>
          </w:tcPr>
          <w:p>
            <w:pPr>
              <w:pStyle w:val="1760"/>
              <w:jc w:val="center"/>
              <w:rPr>
                <w:rFonts w:hint="eastAsia" w:ascii="宋体" w:hAnsi="宋体" w:eastAsia="宋体" w:cs="宋体"/>
                <w:color w:val="auto"/>
                <w:lang w:eastAsia="zh-CN"/>
              </w:rPr>
            </w:pPr>
            <w:r>
              <w:rPr>
                <w:rFonts w:hint="eastAsia" w:ascii="宋体" w:hAnsi="宋体" w:eastAsia="宋体" w:cs="宋体"/>
                <w:color w:val="auto"/>
                <w:spacing w:val="-6"/>
                <w:lang w:val="en-US" w:eastAsia="zh-CN"/>
              </w:rPr>
              <w:t xml:space="preserve">8</w:t>
            </w:r>
            <w:r/>
          </w:p>
        </w:tc>
        <w:tc>
          <w:tcPr>
            <w:tcW w:w="4525" w:type="dxa"/>
            <w:vAlign w:val="center"/>
            <w:textDirection w:val="lrTb"/>
            <w:noWrap w:val="false"/>
          </w:tcPr>
          <w:p>
            <w:pPr>
              <w:pStyle w:val="1760"/>
              <w:rPr>
                <w:color w:val="auto"/>
                <w:spacing w:val="-37"/>
                <w:lang w:eastAsia="zh-CN"/>
              </w:rPr>
            </w:pPr>
            <w:r>
              <w:rPr>
                <w:rFonts w:hint="eastAsia"/>
                <w:color w:val="auto"/>
                <w:spacing w:val="10"/>
                <w:lang w:eastAsia="zh-CN"/>
              </w:rPr>
              <w:t xml:space="preserve">投标人根据养护路段的实际情况编制</w:t>
            </w:r>
            <w:r>
              <w:rPr>
                <w:rFonts w:hint="eastAsia"/>
                <w:color w:val="auto"/>
                <w:spacing w:val="-2"/>
                <w:lang w:eastAsia="zh-CN"/>
              </w:rPr>
              <w:t xml:space="preserve">安全文明管理方案，包括但不限于组织框架与责任、作业安全规范、交通组</w:t>
            </w:r>
            <w:r>
              <w:rPr>
                <w:rFonts w:hint="eastAsia"/>
                <w:color w:val="auto"/>
                <w:spacing w:val="3"/>
                <w:lang w:eastAsia="zh-CN"/>
              </w:rPr>
              <w:t xml:space="preserve">织、日常养护时的安全文明管理等内容</w:t>
            </w:r>
            <w:r>
              <w:rPr>
                <w:rFonts w:hint="eastAsia"/>
                <w:color w:val="auto"/>
                <w:spacing w:val="-37"/>
                <w:lang w:eastAsia="zh-CN"/>
              </w:rPr>
              <w:t xml:space="preserve">。</w:t>
            </w:r>
            <w:r/>
          </w:p>
          <w:p>
            <w:pPr>
              <w:pStyle w:val="1760"/>
              <w:rPr>
                <w:color w:val="auto"/>
                <w:spacing w:val="3"/>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3"/>
                <w:lang w:val="en-US" w:eastAsia="zh-CN"/>
              </w:rPr>
              <w:t xml:space="preserve">方案</w:t>
            </w:r>
            <w:r>
              <w:rPr>
                <w:rFonts w:hint="eastAsia"/>
                <w:color w:val="auto"/>
                <w:spacing w:val="3"/>
                <w:lang w:eastAsia="zh-CN"/>
              </w:rPr>
              <w:t xml:space="preserve">完善，</w:t>
            </w:r>
            <w:r>
              <w:rPr>
                <w:rFonts w:hint="eastAsia"/>
                <w:color w:val="auto"/>
                <w:spacing w:val="3"/>
                <w:lang w:val="en-US" w:eastAsia="zh-CN"/>
              </w:rPr>
              <w:t xml:space="preserve">可行性高</w:t>
            </w:r>
            <w:r>
              <w:rPr>
                <w:rFonts w:hint="eastAsia"/>
                <w:color w:val="auto"/>
                <w:spacing w:val="3"/>
                <w:lang w:eastAsia="zh-CN"/>
              </w:rPr>
              <w:t xml:space="preserve">，得8分；</w:t>
            </w:r>
            <w:r/>
          </w:p>
          <w:p>
            <w:pPr>
              <w:pStyle w:val="1760"/>
              <w:rPr>
                <w:color w:val="auto"/>
                <w:spacing w:val="3"/>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val="en-US" w:eastAsia="zh-CN"/>
              </w:rPr>
              <w:t xml:space="preserve">可行性高，</w:t>
            </w:r>
            <w:r>
              <w:rPr>
                <w:rFonts w:hint="eastAsia"/>
                <w:color w:val="auto"/>
                <w:spacing w:val="3"/>
                <w:lang w:val="en-US" w:eastAsia="zh-CN"/>
              </w:rPr>
              <w:t xml:space="preserve">需要少量优化</w:t>
            </w:r>
            <w:r>
              <w:rPr>
                <w:rFonts w:hint="eastAsia"/>
                <w:color w:val="auto"/>
                <w:spacing w:val="3"/>
                <w:lang w:eastAsia="zh-CN"/>
              </w:rPr>
              <w:t xml:space="preserve">，不影响整体管理效果，得7分；</w:t>
            </w:r>
            <w:r/>
          </w:p>
          <w:p>
            <w:pPr>
              <w:pStyle w:val="1760"/>
              <w:rPr>
                <w:color w:val="auto"/>
                <w:spacing w:val="3"/>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val="en-US" w:eastAsia="zh-CN"/>
              </w:rPr>
              <w:t xml:space="preserve">可行性较高，但需要进一步优化，</w:t>
            </w:r>
            <w:r>
              <w:rPr>
                <w:rFonts w:hint="eastAsia"/>
                <w:color w:val="auto"/>
                <w:spacing w:val="3"/>
                <w:lang w:eastAsia="zh-CN"/>
              </w:rPr>
              <w:t xml:space="preserve">得6分；</w:t>
            </w:r>
            <w:r/>
          </w:p>
          <w:p>
            <w:pPr>
              <w:pStyle w:val="1760"/>
              <w:rPr>
                <w:color w:val="auto"/>
                <w:spacing w:val="3"/>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1"/>
                <w:lang w:val="en-US" w:eastAsia="zh-CN"/>
              </w:rPr>
              <w:t xml:space="preserve">可行性一般，</w:t>
            </w:r>
            <w:r>
              <w:rPr>
                <w:rFonts w:hint="eastAsia"/>
                <w:color w:val="auto"/>
                <w:spacing w:val="3"/>
                <w:lang w:val="en-US" w:eastAsia="zh-CN"/>
              </w:rPr>
              <w:t xml:space="preserve">需要简单补充完善</w:t>
            </w:r>
            <w:r>
              <w:rPr>
                <w:rFonts w:hint="eastAsia"/>
                <w:color w:val="auto"/>
                <w:spacing w:val="3"/>
                <w:lang w:eastAsia="zh-CN"/>
              </w:rPr>
              <w:t xml:space="preserve">，得5分；</w:t>
            </w:r>
            <w:r/>
          </w:p>
          <w:p>
            <w:pPr>
              <w:pStyle w:val="1760"/>
              <w:rPr>
                <w:color w:val="auto"/>
                <w:spacing w:val="3"/>
                <w:lang w:eastAsia="zh-CN"/>
              </w:rPr>
            </w:pPr>
            <w:r>
              <w:rPr>
                <w:rFonts w:hint="eastAsia"/>
                <w:color w:val="auto"/>
                <w:spacing w:val="-1"/>
                <w:lang w:eastAsia="zh-CN"/>
              </w:rPr>
              <w:t xml:space="preserve">上述内容全部包含，</w:t>
            </w:r>
            <w:r>
              <w:rPr>
                <w:rFonts w:hint="eastAsia" w:eastAsia="宋体"/>
                <w:color w:val="auto"/>
                <w:spacing w:val="-1"/>
                <w:lang w:eastAsia="zh-CN"/>
              </w:rPr>
              <w:t xml:space="preserve">且每项内容都有量化，</w:t>
            </w:r>
            <w:r>
              <w:rPr>
                <w:rFonts w:hint="eastAsia"/>
                <w:color w:val="auto"/>
                <w:spacing w:val="3"/>
                <w:lang w:val="en-US" w:eastAsia="zh-CN"/>
              </w:rPr>
              <w:t xml:space="preserve">但内容笼统，部分细节缺乏可行性，</w:t>
            </w:r>
            <w:r>
              <w:rPr>
                <w:rFonts w:hint="eastAsia"/>
                <w:color w:val="auto"/>
                <w:spacing w:val="3"/>
                <w:lang w:eastAsia="zh-CN"/>
              </w:rPr>
              <w:t xml:space="preserve">需</w:t>
            </w:r>
            <w:r>
              <w:rPr>
                <w:rFonts w:hint="eastAsia"/>
                <w:color w:val="auto"/>
                <w:spacing w:val="3"/>
                <w:lang w:val="en-US" w:eastAsia="zh-CN"/>
              </w:rPr>
              <w:t xml:space="preserve">较多</w:t>
            </w:r>
            <w:r>
              <w:rPr>
                <w:rFonts w:hint="eastAsia"/>
                <w:color w:val="auto"/>
                <w:spacing w:val="3"/>
                <w:lang w:eastAsia="zh-CN"/>
              </w:rPr>
              <w:t xml:space="preserve">补充完善，得4分；</w:t>
            </w:r>
            <w:r/>
          </w:p>
          <w:p>
            <w:pPr>
              <w:pStyle w:val="1760"/>
              <w:rPr>
                <w:color w:val="auto"/>
                <w:spacing w:val="3"/>
                <w:lang w:eastAsia="zh-CN"/>
              </w:rPr>
            </w:pPr>
            <w:r>
              <w:rPr>
                <w:rFonts w:hint="eastAsia"/>
                <w:color w:val="auto"/>
                <w:spacing w:val="3"/>
                <w:lang w:eastAsia="zh-CN"/>
              </w:rPr>
              <w:t xml:space="preserve">上述内容缺失1项或多项内容的管理体系不健全，制度措施针对性不足，安全责任划分模糊，文明施工要求不明确，核心管控环节有缺失，需较大调整才能适配实际管理需求，得3分；</w:t>
            </w:r>
            <w:r/>
          </w:p>
          <w:p>
            <w:pPr>
              <w:pStyle w:val="1760"/>
              <w:rPr>
                <w:color w:val="auto"/>
                <w:spacing w:val="3"/>
                <w:lang w:eastAsia="zh-CN"/>
              </w:rPr>
            </w:pPr>
            <w:r>
              <w:rPr>
                <w:rFonts w:hint="eastAsia"/>
                <w:color w:val="auto"/>
                <w:spacing w:val="3"/>
                <w:lang w:eastAsia="zh-CN"/>
              </w:rPr>
              <w:t xml:space="preserve">上述内容缺失2项及以上的，管理体系混乱，制度措施缺失较多，安全责任未落实，文明施工无有效管控，现场秩序混乱，存在较多安全隐患与不文明现象，得2分；</w:t>
            </w:r>
            <w:r/>
          </w:p>
          <w:p>
            <w:pPr>
              <w:pStyle w:val="1760"/>
              <w:rPr>
                <w:color w:val="auto"/>
                <w:spacing w:val="3"/>
                <w:lang w:eastAsia="zh-CN"/>
              </w:rPr>
            </w:pPr>
            <w:r>
              <w:rPr>
                <w:rFonts w:hint="eastAsia"/>
                <w:color w:val="auto"/>
                <w:spacing w:val="3"/>
                <w:lang w:eastAsia="zh-CN"/>
              </w:rPr>
              <w:t xml:space="preserve">未覆盖上述内容，无有效安全文明管理体系与措施，完全不符合相关规范要求，现场无任何管控，存在重大安全风险与严重不文明行为，得1分；</w:t>
            </w:r>
            <w:r/>
          </w:p>
          <w:p>
            <w:pPr>
              <w:pStyle w:val="1760"/>
              <w:rPr>
                <w:rFonts w:hint="eastAsia" w:ascii="宋体" w:hAnsi="宋体" w:eastAsia="宋体" w:cs="宋体"/>
                <w:color w:val="auto"/>
                <w:lang w:val="zh-CN"/>
              </w:rPr>
            </w:pPr>
            <w:r>
              <w:rPr>
                <w:rFonts w:hint="eastAsia"/>
                <w:color w:val="auto"/>
                <w:spacing w:val="-4"/>
                <w:lang w:eastAsia="zh-CN"/>
              </w:rPr>
              <w:t xml:space="preserve">未提供上述内容得0分。</w:t>
            </w:r>
            <w:r/>
          </w:p>
        </w:tc>
        <w:tc>
          <w:tcPr>
            <w:tcW w:w="1059" w:type="pct"/>
            <w:vAlign w:val="center"/>
            <w:textDirection w:val="lrTb"/>
            <w:noWrap w:val="false"/>
          </w:tcPr>
          <w:p>
            <w:pPr>
              <w:jc w:val="center"/>
              <w:rPr>
                <w:rFonts w:hint="eastAsia" w:ascii="宋体" w:hAnsi="宋体" w:eastAsia="宋体" w:cs="宋体"/>
                <w:sz w:val="24"/>
              </w:rPr>
              <w:outlineLvl w:val="0"/>
            </w:pPr>
            <w:r>
              <w:rPr>
                <w:rFonts w:hint="eastAsia" w:ascii="宋体" w:hAnsi="宋体" w:cs="宋体"/>
                <w:sz w:val="24"/>
                <w:lang w:val="en-US" w:eastAsia="zh-CN"/>
              </w:rPr>
              <w:t xml:space="preserve">采用暗标</w:t>
            </w:r>
            <w:r/>
          </w:p>
        </w:tc>
      </w:tr>
      <w:tr>
        <w:trPr/>
        <w:tc>
          <w:tcPr>
            <w:tcW w:w="432" w:type="pct"/>
            <w:vAlign w:val="center"/>
            <w:textDirection w:val="lrTb"/>
            <w:noWrap w:val="false"/>
          </w:tcPr>
          <w:p>
            <w:pPr>
              <w:jc w:val="center"/>
              <w:rPr>
                <w:rFonts w:hint="eastAsia" w:ascii="宋体" w:hAnsi="宋体" w:eastAsia="宋体" w:cs="宋体"/>
                <w:b/>
                <w:sz w:val="24"/>
              </w:rPr>
              <w:outlineLvl w:val="0"/>
            </w:pPr>
            <w:r>
              <w:rPr>
                <w:rFonts w:hint="eastAsia" w:ascii="宋体" w:hAnsi="宋体" w:eastAsia="宋体" w:cs="宋体"/>
                <w:b/>
                <w:sz w:val="24"/>
              </w:rPr>
              <w:t xml:space="preserve">3</w:t>
            </w:r>
            <w:r/>
          </w:p>
        </w:tc>
        <w:tc>
          <w:tcPr>
            <w:tcW w:w="759" w:type="pct"/>
            <w:vAlign w:val="center"/>
            <w:textDirection w:val="lrTb"/>
            <w:noWrap w:val="false"/>
          </w:tcPr>
          <w:p>
            <w:pPr>
              <w:jc w:val="center"/>
              <w:rPr>
                <w:rFonts w:hint="eastAsia" w:ascii="宋体" w:hAnsi="宋体" w:eastAsia="宋体" w:cs="宋体"/>
                <w:b/>
                <w:sz w:val="24"/>
              </w:rPr>
              <w:outlineLvl w:val="0"/>
            </w:pPr>
            <w:r>
              <w:rPr>
                <w:rFonts w:hint="eastAsia" w:ascii="宋体" w:hAnsi="宋体" w:eastAsia="宋体" w:cs="宋体"/>
                <w:b/>
                <w:sz w:val="24"/>
              </w:rPr>
              <w:t xml:space="preserve">客观分</w:t>
            </w:r>
            <w:r/>
          </w:p>
        </w:tc>
        <w:tc>
          <w:tcPr>
            <w:tcW w:w="474" w:type="pct"/>
            <w:vAlign w:val="center"/>
            <w:textDirection w:val="lrTb"/>
            <w:noWrap w:val="false"/>
          </w:tcPr>
          <w:p>
            <w:pPr>
              <w:jc w:val="center"/>
              <w:rPr>
                <w:rFonts w:hint="eastAsia" w:ascii="宋体" w:hAnsi="宋体" w:eastAsia="宋体" w:cs="宋体"/>
                <w:b/>
                <w:sz w:val="24"/>
                <w:highlight w:val="none"/>
              </w:rPr>
              <w:outlineLvl w:val="0"/>
            </w:pPr>
            <w:r>
              <w:rPr>
                <w:rFonts w:hint="eastAsia" w:ascii="宋体" w:hAnsi="宋体" w:cs="宋体"/>
                <w:b/>
                <w:sz w:val="24"/>
                <w:highlight w:val="none"/>
                <w:lang w:val="en-US" w:eastAsia="zh-CN"/>
              </w:rPr>
              <w:t xml:space="preserve">40</w:t>
            </w:r>
            <w:r>
              <w:rPr>
                <w:rFonts w:hint="eastAsia" w:ascii="宋体" w:hAnsi="宋体" w:eastAsia="宋体" w:cs="宋体"/>
                <w:b/>
                <w:sz w:val="24"/>
                <w:highlight w:val="none"/>
              </w:rPr>
              <w:t xml:space="preserve">分</w:t>
            </w:r>
            <w:r/>
          </w:p>
        </w:tc>
        <w:tc>
          <w:tcPr>
            <w:tcW w:w="2273" w:type="pct"/>
            <w:vAlign w:val="center"/>
            <w:textDirection w:val="lrTb"/>
            <w:noWrap w:val="false"/>
          </w:tcPr>
          <w:p>
            <w:pPr>
              <w:jc w:val="left"/>
              <w:rPr>
                <w:rFonts w:hint="eastAsia" w:ascii="宋体" w:hAnsi="宋体" w:eastAsia="宋体" w:cs="宋体"/>
                <w:sz w:val="24"/>
                <w:highlight w:val="none"/>
              </w:rPr>
              <w:outlineLvl w:val="0"/>
            </w:pPr>
            <w:r>
              <w:rPr>
                <w:rFonts w:hint="eastAsia" w:ascii="宋体" w:hAnsi="宋体" w:eastAsia="宋体" w:cs="宋体"/>
                <w:sz w:val="24"/>
                <w:highlight w:val="none"/>
              </w:rPr>
            </w:r>
            <w:r/>
          </w:p>
        </w:tc>
        <w:tc>
          <w:tcPr>
            <w:tcW w:w="1059" w:type="pct"/>
            <w:vAlign w:val="center"/>
            <w:textDirection w:val="lrTb"/>
            <w:noWrap w:val="false"/>
          </w:tcPr>
          <w:p>
            <w:pPr>
              <w:jc w:val="center"/>
              <w:rPr>
                <w:rFonts w:hint="eastAsia" w:ascii="宋体" w:hAnsi="宋体" w:eastAsia="宋体" w:cs="宋体"/>
                <w:sz w:val="24"/>
              </w:rPr>
              <w:outlineLvl w:val="0"/>
            </w:pPr>
            <w:r>
              <w:rPr>
                <w:rFonts w:hint="eastAsia" w:ascii="宋体" w:hAnsi="宋体" w:eastAsia="宋体" w:cs="宋体"/>
                <w:sz w:val="24"/>
              </w:rPr>
            </w:r>
            <w:r/>
          </w:p>
        </w:tc>
      </w:tr>
      <w:tr>
        <w:trPr/>
        <w:tc>
          <w:tcPr>
            <w:tcW w:w="432" w:type="pct"/>
            <w:vAlign w:val="center"/>
            <w:textDirection w:val="lrTb"/>
            <w:noWrap w:val="false"/>
          </w:tcPr>
          <w:p>
            <w:pPr>
              <w:jc w:val="center"/>
              <w:rPr>
                <w:rFonts w:hint="eastAsia" w:ascii="宋体" w:hAnsi="宋体" w:eastAsia="宋体" w:cs="宋体"/>
                <w:sz w:val="24"/>
              </w:rPr>
              <w:outlineLvl w:val="0"/>
            </w:pPr>
            <w:r>
              <w:rPr>
                <w:rFonts w:hint="eastAsia" w:ascii="宋体" w:hAnsi="宋体" w:eastAsia="宋体" w:cs="宋体"/>
                <w:sz w:val="24"/>
              </w:rPr>
              <w:t xml:space="preserve">3.1</w:t>
            </w:r>
            <w:r/>
          </w:p>
        </w:tc>
        <w:tc>
          <w:tcPr>
            <w:tcW w:w="759" w:type="pct"/>
            <w:vAlign w:val="center"/>
            <w:textDirection w:val="lrTb"/>
            <w:noWrap w:val="false"/>
          </w:tcPr>
          <w:p>
            <w:pPr>
              <w:jc w:val="center"/>
              <w:rPr>
                <w:rFonts w:hint="eastAsia" w:ascii="宋体" w:hAnsi="宋体" w:eastAsia="宋体" w:cs="宋体"/>
                <w:spacing w:val="-2"/>
                <w:sz w:val="24"/>
              </w:rPr>
              <w:outlineLvl w:val="0"/>
            </w:pPr>
            <w:r>
              <w:rPr>
                <w:rFonts w:hint="eastAsia" w:ascii="宋体" w:hAnsi="宋体" w:eastAsia="宋体" w:cs="宋体"/>
                <w:spacing w:val="-1"/>
                <w:sz w:val="24"/>
              </w:rPr>
              <w:t xml:space="preserve">拟投入项目</w:t>
            </w:r>
            <w:r>
              <w:rPr>
                <w:rFonts w:hint="eastAsia" w:ascii="宋体" w:hAnsi="宋体" w:cs="宋体"/>
                <w:spacing w:val="-1"/>
                <w:sz w:val="24"/>
                <w:lang w:val="en-US" w:eastAsia="zh-CN"/>
              </w:rPr>
              <w:t xml:space="preserve">负责人</w:t>
            </w:r>
            <w:r>
              <w:rPr>
                <w:rFonts w:hint="eastAsia" w:ascii="宋体" w:hAnsi="宋体" w:eastAsia="宋体" w:cs="宋体"/>
                <w:spacing w:val="-2"/>
                <w:sz w:val="24"/>
              </w:rPr>
              <w:t xml:space="preserve">资历</w:t>
            </w:r>
            <w:r/>
          </w:p>
        </w:tc>
        <w:tc>
          <w:tcPr>
            <w:tcW w:w="474" w:type="pct"/>
            <w:vAlign w:val="center"/>
            <w:textDirection w:val="lrTb"/>
            <w:noWrap w:val="false"/>
          </w:tcPr>
          <w:p>
            <w:pPr>
              <w:jc w:val="center"/>
              <w:rPr>
                <w:rFonts w:hint="eastAsia" w:ascii="宋体" w:hAnsi="宋体" w:eastAsia="宋体" w:cs="宋体"/>
                <w:spacing w:val="-2"/>
                <w:sz w:val="24"/>
                <w:highlight w:val="none"/>
              </w:rPr>
              <w:outlineLvl w:val="0"/>
            </w:pPr>
            <w:r>
              <w:rPr>
                <w:rFonts w:hint="eastAsia" w:ascii="宋体" w:hAnsi="宋体" w:cs="宋体"/>
                <w:spacing w:val="-2"/>
                <w:sz w:val="24"/>
                <w:highlight w:val="none"/>
                <w:lang w:val="en-US" w:eastAsia="zh-CN"/>
              </w:rPr>
              <w:t xml:space="preserve">5</w:t>
            </w:r>
            <w:r>
              <w:rPr>
                <w:rFonts w:hint="eastAsia" w:ascii="宋体" w:hAnsi="宋体" w:eastAsia="宋体" w:cs="宋体"/>
                <w:spacing w:val="-2"/>
                <w:sz w:val="24"/>
                <w:highlight w:val="none"/>
              </w:rPr>
              <w:t xml:space="preserve">分</w:t>
            </w:r>
            <w:r/>
          </w:p>
        </w:tc>
        <w:tc>
          <w:tcPr>
            <w:tcW w:w="2273" w:type="pct"/>
            <w:vAlign w:val="center"/>
            <w:textDirection w:val="lrTb"/>
            <w:noWrap w:val="false"/>
          </w:tcPr>
          <w:p>
            <w:pPr>
              <w:jc w:val="left"/>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3.1.1 拟投入的项目</w:t>
            </w:r>
            <w:r>
              <w:rPr>
                <w:rFonts w:hint="eastAsia" w:ascii="宋体" w:hAnsi="宋体" w:cs="宋体"/>
                <w:sz w:val="24"/>
                <w:highlight w:val="none"/>
                <w:lang w:val="en-US" w:eastAsia="zh-CN"/>
              </w:rPr>
              <w:t xml:space="preserve">负责人</w:t>
            </w:r>
            <w:r>
              <w:rPr>
                <w:rFonts w:hint="eastAsia" w:ascii="宋体" w:hAnsi="宋体" w:eastAsia="宋体" w:cs="宋体"/>
                <w:sz w:val="24"/>
                <w:highlight w:val="none"/>
                <w:lang w:eastAsia="en-US"/>
              </w:rPr>
              <w:t xml:space="preserve">具有中级</w:t>
            </w:r>
            <w:r>
              <w:rPr>
                <w:rFonts w:hint="eastAsia" w:ascii="宋体" w:hAnsi="宋体" w:cs="宋体"/>
                <w:sz w:val="24"/>
                <w:highlight w:val="none"/>
                <w:lang w:val="en-US" w:eastAsia="zh-CN"/>
              </w:rPr>
              <w:t xml:space="preserve">职称得1分，高级职称得2分，或具有</w:t>
            </w:r>
            <w:r>
              <w:rPr>
                <w:rFonts w:hint="eastAsia" w:ascii="宋体" w:hAnsi="宋体" w:eastAsia="宋体" w:cs="宋体"/>
                <w:sz w:val="24"/>
                <w:highlight w:val="none"/>
                <w:lang w:eastAsia="en-US"/>
              </w:rPr>
              <w:t xml:space="preserve">二级及以上建造师</w:t>
            </w:r>
            <w:r>
              <w:rPr>
                <w:rFonts w:hint="eastAsia" w:ascii="宋体" w:hAnsi="宋体" w:cs="宋体"/>
                <w:sz w:val="24"/>
                <w:highlight w:val="none"/>
                <w:lang w:val="en-US" w:eastAsia="zh-CN"/>
              </w:rPr>
              <w:t xml:space="preserve">资格证书</w:t>
            </w:r>
            <w:r>
              <w:rPr>
                <w:rFonts w:hint="eastAsia" w:ascii="宋体" w:hAnsi="宋体" w:eastAsia="宋体" w:cs="宋体"/>
                <w:sz w:val="24"/>
                <w:highlight w:val="none"/>
                <w:lang w:eastAsia="en-US"/>
              </w:rPr>
              <w:t xml:space="preserve">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en-US"/>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最高得2分</w:t>
            </w:r>
            <w:r>
              <w:rPr>
                <w:rFonts w:hint="eastAsia" w:ascii="宋体" w:hAnsi="宋体" w:eastAsia="宋体" w:cs="宋体"/>
                <w:sz w:val="24"/>
                <w:highlight w:val="none"/>
                <w:lang w:eastAsia="en-US"/>
              </w:rPr>
              <w:t xml:space="preserve">。</w:t>
            </w:r>
            <w:r/>
          </w:p>
          <w:p>
            <w:pPr>
              <w:jc w:val="left"/>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上述职称专业要求为交通工程类或建设工程类或市政公用工程类（含园林类）工程师中级职称，园林类职称指由人社部门或其授权的单位评审的专业技术职称，如职称无法反映园林类专业，则须同时提供园林绿化类毕业证书（或学历证书）。园林绿化及相关专业：园林（含园林规划设计、园林植物、风景园林、园林绿化）、园艺、城市规划、景观、植物（含植保、森保）、风景旅游、环境艺术。</w:t>
            </w:r>
            <w:r/>
          </w:p>
          <w:p>
            <w:pPr>
              <w:jc w:val="left"/>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注：</w:t>
            </w:r>
            <w:r/>
          </w:p>
          <w:p>
            <w:pPr>
              <w:jc w:val="left"/>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①提供上述证书扫描件（如需要提供毕业证书则须同时提供毕业证书扫描件）</w:t>
            </w:r>
            <w:r/>
          </w:p>
          <w:p>
            <w:pPr>
              <w:jc w:val="left"/>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②202</w:t>
            </w:r>
            <w:r>
              <w:rPr>
                <w:rFonts w:hint="eastAsia" w:ascii="宋体" w:hAnsi="宋体" w:eastAsia="宋体" w:cs="宋体"/>
                <w:sz w:val="24"/>
                <w:highlight w:val="none"/>
              </w:rPr>
              <w:t xml:space="preserve">5</w:t>
            </w:r>
            <w:r>
              <w:rPr>
                <w:rFonts w:hint="eastAsia" w:ascii="宋体" w:hAnsi="宋体" w:eastAsia="宋体" w:cs="宋体"/>
                <w:sz w:val="24"/>
                <w:highlight w:val="none"/>
                <w:lang w:eastAsia="en-US"/>
              </w:rPr>
              <w:t xml:space="preserve">年1 月1 日以来投标人为其任意1个月缴纳的社会保险的证明扫描件（专用收据或社会保险缴纳清单等证明）。</w:t>
            </w:r>
            <w:r/>
          </w:p>
          <w:p>
            <w:pPr>
              <w:jc w:val="left"/>
              <w:rPr>
                <w:rFonts w:hint="eastAsia" w:ascii="宋体" w:hAnsi="宋体" w:eastAsia="宋体" w:cs="宋体"/>
                <w:sz w:val="24"/>
                <w:highlight w:val="none"/>
              </w:rPr>
            </w:pPr>
            <w:r>
              <w:rPr>
                <w:rFonts w:hint="eastAsia" w:ascii="宋体" w:hAnsi="宋体" w:eastAsia="宋体" w:cs="宋体"/>
                <w:sz w:val="24"/>
                <w:highlight w:val="none"/>
                <w:lang w:eastAsia="en-US"/>
              </w:rPr>
              <w:t xml:space="preserve">③提供《拟投入</w:t>
            </w:r>
            <w:r>
              <w:rPr>
                <w:rFonts w:hint="eastAsia" w:ascii="宋体" w:hAnsi="宋体" w:cs="宋体"/>
                <w:sz w:val="24"/>
                <w:highlight w:val="none"/>
                <w:lang w:eastAsia="zh-CN"/>
              </w:rPr>
              <w:t xml:space="preserve">项目负责人</w:t>
            </w:r>
            <w:r>
              <w:rPr>
                <w:rFonts w:hint="eastAsia" w:ascii="宋体" w:hAnsi="宋体" w:eastAsia="宋体" w:cs="宋体"/>
                <w:sz w:val="24"/>
                <w:highlight w:val="none"/>
                <w:lang w:eastAsia="en-US"/>
              </w:rPr>
              <w:t xml:space="preserve">资历一览表》</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3.1.2 拟投入的</w:t>
            </w:r>
            <w:r>
              <w:rPr>
                <w:rFonts w:hint="eastAsia" w:ascii="宋体" w:hAnsi="宋体" w:cs="宋体"/>
                <w:sz w:val="24"/>
                <w:highlight w:val="none"/>
                <w:lang w:eastAsia="zh-CN"/>
              </w:rPr>
              <w:t xml:space="preserve">项目负责人</w:t>
            </w:r>
            <w:r>
              <w:rPr>
                <w:rFonts w:hint="eastAsia" w:ascii="宋体" w:hAnsi="宋体" w:eastAsia="宋体" w:cs="宋体"/>
                <w:sz w:val="24"/>
                <w:highlight w:val="none"/>
                <w:lang w:eastAsia="en-US"/>
              </w:rPr>
              <w:t xml:space="preserve">在</w:t>
            </w:r>
            <w:r>
              <w:rPr>
                <w:rFonts w:hint="eastAsia" w:ascii="宋体" w:hAnsi="宋体" w:cs="宋体"/>
                <w:sz w:val="24"/>
                <w:highlight w:val="none"/>
                <w:lang w:val="en-US" w:eastAsia="zh-CN"/>
              </w:rPr>
              <w:t xml:space="preserve">2022年12月1日</w:t>
            </w:r>
            <w:r>
              <w:rPr>
                <w:rFonts w:hint="eastAsia" w:ascii="宋体" w:hAnsi="宋体" w:eastAsia="宋体" w:cs="宋体"/>
                <w:sz w:val="24"/>
                <w:highlight w:val="none"/>
                <w:lang w:eastAsia="en-US"/>
              </w:rPr>
              <w:t xml:space="preserve">至今已完成一个绿化养护项目。每有1个得</w:t>
            </w:r>
            <w:r>
              <w:rPr>
                <w:rFonts w:hint="eastAsia" w:ascii="宋体" w:hAnsi="宋体" w:cs="宋体"/>
                <w:sz w:val="24"/>
                <w:highlight w:val="none"/>
                <w:lang w:val="en-US" w:eastAsia="zh-CN"/>
              </w:rPr>
              <w:t xml:space="preserve">1.5</w:t>
            </w:r>
            <w:r>
              <w:rPr>
                <w:rFonts w:hint="eastAsia" w:ascii="宋体" w:hAnsi="宋体" w:eastAsia="宋体" w:cs="宋体"/>
                <w:sz w:val="24"/>
                <w:highlight w:val="none"/>
                <w:lang w:eastAsia="en-US"/>
              </w:rPr>
              <w:t xml:space="preserve">分，最多得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eastAsia="en-US"/>
              </w:rPr>
              <w:t xml:space="preserve">分。</w:t>
            </w:r>
            <w:r/>
          </w:p>
          <w:p>
            <w:pPr>
              <w:jc w:val="left"/>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注：</w:t>
            </w:r>
            <w:r/>
          </w:p>
          <w:p>
            <w:pPr>
              <w:jc w:val="left"/>
              <w:rPr>
                <w:rFonts w:hint="eastAsia" w:ascii="宋体" w:hAnsi="宋体" w:eastAsia="宋体" w:cs="宋体"/>
                <w:sz w:val="24"/>
                <w:highlight w:val="none"/>
              </w:rPr>
            </w:pPr>
            <w:r>
              <w:rPr>
                <w:rFonts w:hint="eastAsia" w:ascii="宋体" w:hAnsi="宋体" w:eastAsia="宋体" w:cs="宋体"/>
                <w:sz w:val="24"/>
                <w:highlight w:val="none"/>
                <w:lang w:eastAsia="en-US"/>
              </w:rPr>
              <w:t xml:space="preserve">①提供中标通知书及合同扫描件，时间以合同载明的</w:t>
            </w:r>
            <w:r>
              <w:rPr>
                <w:rFonts w:hint="eastAsia" w:ascii="宋体" w:hAnsi="宋体" w:cs="宋体"/>
                <w:sz w:val="24"/>
                <w:highlight w:val="none"/>
                <w:lang w:val="en-US" w:eastAsia="zh-CN"/>
              </w:rPr>
              <w:t xml:space="preserve">完工时间</w:t>
            </w:r>
            <w:r>
              <w:rPr>
                <w:rFonts w:hint="eastAsia" w:ascii="宋体" w:hAnsi="宋体" w:eastAsia="宋体" w:cs="宋体"/>
                <w:sz w:val="24"/>
                <w:highlight w:val="none"/>
                <w:lang w:eastAsia="en-US"/>
              </w:rPr>
              <w:t xml:space="preserve">为准，合同中不能清晰载明的，则另需提供业绩采购人的书面证明（格式自拟）。提供的中标（成交） 通知书扫描件（以项目当地行政主管部门或其授权职能部门或公共资源交易中心或政府采购中心或政府采购代理机构</w:t>
            </w:r>
            <w:r>
              <w:rPr>
                <w:rFonts w:hint="eastAsia" w:ascii="宋体" w:hAnsi="宋体" w:cs="宋体"/>
                <w:sz w:val="24"/>
                <w:highlight w:val="none"/>
                <w:lang w:val="en-US" w:eastAsia="zh-CN"/>
              </w:rPr>
              <w:t xml:space="preserve">或采购人</w:t>
            </w:r>
            <w:r>
              <w:rPr>
                <w:rFonts w:hint="eastAsia" w:ascii="宋体" w:hAnsi="宋体" w:eastAsia="宋体" w:cs="宋体"/>
                <w:sz w:val="24"/>
                <w:highlight w:val="none"/>
                <w:lang w:eastAsia="en-US"/>
              </w:rPr>
              <w:t xml:space="preserve">签发的为准）</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②同一份合同中服务时间超过一年的，仅按一份合同计算。</w:t>
            </w:r>
            <w:r/>
          </w:p>
          <w:p>
            <w:pPr>
              <w:jc w:val="left"/>
              <w:rPr>
                <w:rFonts w:hint="eastAsia" w:ascii="宋体" w:hAnsi="宋体" w:eastAsia="宋体" w:cs="宋体"/>
                <w:sz w:val="24"/>
                <w:highlight w:val="none"/>
              </w:rPr>
            </w:pPr>
            <w:r>
              <w:rPr>
                <w:rFonts w:hint="eastAsia" w:ascii="宋体" w:hAnsi="宋体" w:eastAsia="宋体" w:cs="宋体"/>
                <w:sz w:val="24"/>
                <w:highlight w:val="none"/>
                <w:lang w:eastAsia="en-US"/>
              </w:rPr>
              <w:t xml:space="preserve">③拟投入的本次项目</w:t>
            </w:r>
            <w:r>
              <w:rPr>
                <w:rFonts w:hint="eastAsia" w:ascii="宋体" w:hAnsi="宋体" w:cs="宋体"/>
                <w:sz w:val="24"/>
                <w:highlight w:val="none"/>
                <w:lang w:val="en-US" w:eastAsia="zh-CN"/>
              </w:rPr>
              <w:t xml:space="preserve">负责人</w:t>
            </w:r>
            <w:r>
              <w:rPr>
                <w:rFonts w:hint="eastAsia" w:ascii="宋体" w:hAnsi="宋体" w:eastAsia="宋体" w:cs="宋体"/>
                <w:sz w:val="24"/>
                <w:highlight w:val="none"/>
                <w:lang w:eastAsia="en-US"/>
              </w:rPr>
              <w:t xml:space="preserve">在上述提供的业绩资料中必须为</w:t>
            </w:r>
            <w:r>
              <w:rPr>
                <w:rFonts w:hint="eastAsia" w:ascii="宋体" w:hAnsi="宋体" w:cs="宋体"/>
                <w:sz w:val="24"/>
                <w:highlight w:val="none"/>
                <w:lang w:eastAsia="zh-CN"/>
              </w:rPr>
              <w:t xml:space="preserve">项目负责人</w:t>
            </w:r>
            <w:r>
              <w:rPr>
                <w:rFonts w:hint="eastAsia" w:ascii="宋体" w:hAnsi="宋体" w:eastAsia="宋体" w:cs="宋体"/>
                <w:sz w:val="24"/>
                <w:highlight w:val="none"/>
                <w:lang w:eastAsia="en-US"/>
              </w:rPr>
              <w:t xml:space="preserve">或项目负责人或项目总工或技术负责人（均不含副职）</w:t>
            </w:r>
            <w:r>
              <w:rPr>
                <w:rFonts w:hint="eastAsia" w:ascii="宋体" w:hAnsi="宋体" w:eastAsia="宋体" w:cs="宋体"/>
                <w:sz w:val="24"/>
                <w:highlight w:val="none"/>
              </w:rPr>
              <w:t xml:space="preserve">。</w:t>
            </w:r>
            <w:r/>
          </w:p>
          <w:p>
            <w:pPr>
              <w:rPr>
                <w:rFonts w:hint="eastAsia" w:ascii="宋体" w:hAnsi="宋体" w:eastAsia="宋体" w:cs="宋体"/>
                <w:spacing w:val="-2"/>
                <w:sz w:val="24"/>
                <w:highlight w:val="none"/>
              </w:rPr>
            </w:pPr>
            <w:r>
              <w:rPr>
                <w:rFonts w:hint="eastAsia" w:ascii="宋体" w:hAnsi="宋体" w:eastAsia="宋体" w:cs="宋体"/>
                <w:spacing w:val="-2"/>
                <w:sz w:val="24"/>
                <w:highlight w:val="none"/>
                <w:lang w:eastAsia="en-US"/>
              </w:rPr>
              <w:t xml:space="preserve">④项目</w:t>
            </w:r>
            <w:r>
              <w:rPr>
                <w:rFonts w:hint="eastAsia" w:ascii="宋体" w:hAnsi="宋体" w:cs="宋体"/>
                <w:sz w:val="24"/>
                <w:highlight w:val="none"/>
                <w:lang w:val="en-US" w:eastAsia="zh-CN"/>
              </w:rPr>
              <w:t xml:space="preserve">负责人</w:t>
            </w:r>
            <w:r>
              <w:rPr>
                <w:rFonts w:hint="eastAsia" w:ascii="宋体" w:hAnsi="宋体" w:eastAsia="宋体" w:cs="宋体"/>
                <w:spacing w:val="-2"/>
                <w:sz w:val="24"/>
                <w:highlight w:val="none"/>
                <w:lang w:eastAsia="en-US"/>
              </w:rPr>
              <w:t xml:space="preserve">业绩必须是投标供应商的业绩，否则该业绩无效</w:t>
            </w:r>
            <w:r>
              <w:rPr>
                <w:rFonts w:hint="eastAsia" w:ascii="宋体" w:hAnsi="宋体" w:eastAsia="宋体" w:cs="宋体"/>
                <w:spacing w:val="-2"/>
                <w:sz w:val="24"/>
                <w:highlight w:val="none"/>
              </w:rPr>
              <w:t xml:space="preserve">。</w:t>
            </w:r>
            <w:r/>
          </w:p>
          <w:p>
            <w:pPr>
              <w:rPr>
                <w:rFonts w:hint="eastAsia" w:ascii="宋体" w:hAnsi="宋体" w:eastAsia="宋体" w:cs="宋体"/>
                <w:spacing w:val="-2"/>
                <w:sz w:val="24"/>
                <w:highlight w:val="none"/>
                <w:lang w:eastAsia="en-US"/>
              </w:rPr>
            </w:pPr>
            <w:r>
              <w:rPr>
                <w:rFonts w:hint="eastAsia" w:ascii="宋体" w:hAnsi="宋体" w:eastAsia="宋体" w:cs="宋体"/>
                <w:spacing w:val="-2"/>
                <w:sz w:val="24"/>
                <w:highlight w:val="none"/>
                <w:lang w:eastAsia="en-US"/>
              </w:rPr>
              <w:t xml:space="preserve">⑤如上述材料中不能反映项目</w:t>
            </w:r>
            <w:r>
              <w:rPr>
                <w:rFonts w:hint="eastAsia" w:ascii="宋体" w:hAnsi="宋体" w:cs="宋体"/>
                <w:sz w:val="24"/>
                <w:highlight w:val="none"/>
                <w:lang w:val="en-US" w:eastAsia="zh-CN"/>
              </w:rPr>
              <w:t xml:space="preserve">负责人</w:t>
            </w:r>
            <w:r>
              <w:rPr>
                <w:rFonts w:hint="eastAsia" w:ascii="宋体" w:hAnsi="宋体" w:eastAsia="宋体" w:cs="宋体"/>
                <w:spacing w:val="-2"/>
                <w:sz w:val="24"/>
                <w:highlight w:val="none"/>
                <w:lang w:eastAsia="en-US"/>
              </w:rPr>
              <w:t xml:space="preserve">在业绩中所担任职务指标的，则还应提供有效的相关业主证明材料扫描件。</w:t>
            </w:r>
            <w:r/>
          </w:p>
          <w:p>
            <w:pPr>
              <w:rPr>
                <w:rFonts w:hint="eastAsia" w:ascii="宋体" w:hAnsi="宋体" w:eastAsia="宋体" w:cs="宋体"/>
                <w:spacing w:val="-2"/>
                <w:sz w:val="24"/>
                <w:highlight w:val="none"/>
              </w:rPr>
            </w:pPr>
            <w:r>
              <w:rPr>
                <w:rFonts w:hint="eastAsia" w:ascii="宋体" w:hAnsi="宋体" w:eastAsia="宋体" w:cs="宋体"/>
                <w:spacing w:val="-2"/>
                <w:sz w:val="24"/>
                <w:highlight w:val="none"/>
                <w:lang w:eastAsia="en-US"/>
              </w:rPr>
              <w:t xml:space="preserve">⑥本项所指绿化养护项目，不含单位附属绿地、居住区附属绿地、生产绿地、防护绿地、山林绿化，以及绿化施工和绿化施工完成后缺陷责任期内的绿化养护</w:t>
            </w:r>
            <w:r>
              <w:rPr>
                <w:rFonts w:hint="eastAsia" w:ascii="宋体" w:hAnsi="宋体" w:eastAsia="宋体" w:cs="宋体"/>
                <w:spacing w:val="-2"/>
                <w:sz w:val="24"/>
                <w:highlight w:val="none"/>
              </w:rPr>
              <w:t xml:space="preserve">。</w:t>
            </w:r>
            <w:r/>
          </w:p>
          <w:p>
            <w:pPr>
              <w:rPr>
                <w:rFonts w:hint="eastAsia" w:ascii="宋体" w:hAnsi="宋体" w:eastAsia="宋体" w:cs="宋体"/>
                <w:spacing w:val="-2"/>
                <w:sz w:val="24"/>
                <w:highlight w:val="none"/>
                <w:lang w:eastAsia="en-US"/>
              </w:rPr>
            </w:pPr>
            <w:r>
              <w:rPr>
                <w:rFonts w:hint="eastAsia" w:ascii="宋体" w:hAnsi="宋体" w:eastAsia="宋体" w:cs="宋体"/>
                <w:spacing w:val="-2"/>
                <w:sz w:val="24"/>
                <w:highlight w:val="none"/>
                <w:lang w:eastAsia="en-US"/>
              </w:rPr>
              <w:t xml:space="preserve">⑦提供《项目</w:t>
            </w:r>
            <w:r>
              <w:rPr>
                <w:rFonts w:hint="eastAsia" w:ascii="宋体" w:hAnsi="宋体" w:cs="宋体"/>
                <w:sz w:val="24"/>
                <w:highlight w:val="none"/>
                <w:lang w:val="en-US" w:eastAsia="zh-CN"/>
              </w:rPr>
              <w:t xml:space="preserve">负责人</w:t>
            </w:r>
            <w:r>
              <w:rPr>
                <w:rFonts w:hint="eastAsia" w:ascii="宋体" w:hAnsi="宋体" w:eastAsia="宋体" w:cs="宋体"/>
                <w:spacing w:val="-2"/>
                <w:sz w:val="24"/>
                <w:highlight w:val="none"/>
                <w:lang w:eastAsia="en-US"/>
              </w:rPr>
              <w:t xml:space="preserve">业绩一览表》</w:t>
            </w:r>
            <w:r>
              <w:rPr>
                <w:rFonts w:hint="eastAsia" w:ascii="宋体" w:hAnsi="宋体" w:eastAsia="宋体" w:cs="宋体"/>
                <w:spacing w:val="-2"/>
                <w:sz w:val="24"/>
                <w:highlight w:val="none"/>
              </w:rPr>
              <w:t xml:space="preserve">。</w:t>
            </w:r>
            <w:r/>
          </w:p>
        </w:tc>
        <w:tc>
          <w:tcPr>
            <w:tcW w:w="1059" w:type="pct"/>
            <w:vAlign w:val="center"/>
            <w:textDirection w:val="lrTb"/>
            <w:noWrap w:val="false"/>
          </w:tcPr>
          <w:p>
            <w:pPr>
              <w:jc w:val="center"/>
              <w:rPr>
                <w:rFonts w:hint="eastAsia" w:ascii="宋体" w:hAnsi="宋体" w:eastAsia="宋体" w:cs="宋体"/>
                <w:spacing w:val="-2"/>
                <w:sz w:val="24"/>
              </w:rPr>
            </w:pPr>
            <w:r>
              <w:rPr>
                <w:rFonts w:hint="eastAsia" w:ascii="宋体" w:hAnsi="宋体" w:eastAsia="宋体" w:cs="宋体"/>
                <w:spacing w:val="15"/>
                <w:sz w:val="24"/>
              </w:rPr>
              <w:t xml:space="preserve">材料提供不全或未提供</w:t>
            </w:r>
            <w:r>
              <w:rPr>
                <w:rFonts w:hint="eastAsia" w:ascii="宋体" w:hAnsi="宋体" w:eastAsia="宋体" w:cs="宋体"/>
                <w:spacing w:val="-8"/>
                <w:sz w:val="24"/>
              </w:rPr>
              <w:t xml:space="preserve">的不得分。</w:t>
            </w:r>
            <w:r/>
          </w:p>
        </w:tc>
      </w:tr>
      <w:tr>
        <w:trPr>
          <w:trHeight w:val="339"/>
        </w:trPr>
        <w:tc>
          <w:tcPr>
            <w:tcW w:w="432" w:type="pct"/>
            <w:vAlign w:val="center"/>
            <w:textDirection w:val="lrTb"/>
            <w:noWrap w:val="false"/>
          </w:tcPr>
          <w:p>
            <w:pPr>
              <w:jc w:val="center"/>
              <w:rPr>
                <w:rFonts w:hint="eastAsia" w:ascii="宋体" w:hAnsi="宋体" w:eastAsia="宋体" w:cs="宋体"/>
                <w:spacing w:val="-2"/>
                <w:sz w:val="24"/>
              </w:rPr>
              <w:outlineLvl w:val="0"/>
            </w:pPr>
            <w:r>
              <w:rPr>
                <w:rFonts w:hint="eastAsia" w:ascii="宋体" w:hAnsi="宋体" w:eastAsia="宋体" w:cs="宋体"/>
                <w:spacing w:val="-2"/>
                <w:sz w:val="24"/>
              </w:rPr>
              <w:t xml:space="preserve">3.2</w:t>
            </w:r>
            <w:r/>
          </w:p>
        </w:tc>
        <w:tc>
          <w:tcPr>
            <w:tcW w:w="759" w:type="pct"/>
            <w:vAlign w:val="center"/>
            <w:textDirection w:val="lrTb"/>
            <w:noWrap w:val="false"/>
          </w:tcPr>
          <w:p>
            <w:pPr>
              <w:jc w:val="center"/>
              <w:rPr>
                <w:rFonts w:hint="eastAsia" w:ascii="宋体" w:hAnsi="宋体" w:eastAsia="宋体" w:cs="宋体"/>
                <w:sz w:val="24"/>
                <w:lang w:eastAsia="en-US"/>
              </w:rPr>
            </w:pPr>
            <w:r>
              <w:rPr>
                <w:rFonts w:hint="eastAsia" w:ascii="宋体" w:hAnsi="宋体" w:eastAsia="宋体" w:cs="宋体"/>
                <w:spacing w:val="-1"/>
                <w:sz w:val="24"/>
                <w:lang w:eastAsia="en-US"/>
              </w:rPr>
              <w:t xml:space="preserve">拟投入项目</w:t>
            </w:r>
            <w:r/>
          </w:p>
          <w:p>
            <w:pPr>
              <w:jc w:val="center"/>
              <w:rPr>
                <w:rFonts w:hint="eastAsia" w:ascii="宋体" w:hAnsi="宋体" w:eastAsia="宋体" w:cs="宋体"/>
                <w:sz w:val="24"/>
                <w:lang w:eastAsia="en-US"/>
              </w:rPr>
            </w:pPr>
            <w:r>
              <w:rPr>
                <w:rFonts w:hint="eastAsia" w:ascii="宋体" w:hAnsi="宋体" w:eastAsia="宋体" w:cs="宋体"/>
                <w:spacing w:val="-2"/>
                <w:sz w:val="24"/>
                <w:lang w:eastAsia="en-US"/>
              </w:rPr>
              <w:t xml:space="preserve">组成员的配</w:t>
            </w:r>
            <w:r/>
          </w:p>
          <w:p>
            <w:pPr>
              <w:jc w:val="center"/>
              <w:rPr>
                <w:rFonts w:hint="eastAsia" w:ascii="宋体" w:hAnsi="宋体" w:eastAsia="宋体" w:cs="宋体"/>
                <w:spacing w:val="-2"/>
                <w:sz w:val="24"/>
              </w:rPr>
            </w:pPr>
            <w:r>
              <w:rPr>
                <w:rFonts w:hint="eastAsia" w:ascii="宋体" w:hAnsi="宋体" w:eastAsia="宋体" w:cs="宋体"/>
                <w:sz w:val="24"/>
                <w:lang w:eastAsia="en-US"/>
              </w:rPr>
              <w:t xml:space="preserve">备</w:t>
            </w:r>
            <w:r/>
          </w:p>
        </w:tc>
        <w:tc>
          <w:tcPr>
            <w:tcW w:w="474" w:type="pct"/>
            <w:vAlign w:val="center"/>
            <w:textDirection w:val="lrTb"/>
            <w:noWrap w:val="false"/>
          </w:tcPr>
          <w:p>
            <w:pPr>
              <w:jc w:val="center"/>
              <w:rPr>
                <w:rFonts w:hint="eastAsia" w:ascii="宋体" w:hAnsi="宋体" w:eastAsia="宋体" w:cs="宋体"/>
                <w:spacing w:val="-2"/>
                <w:sz w:val="24"/>
              </w:rPr>
              <w:outlineLvl w:val="0"/>
            </w:pPr>
            <w:r>
              <w:rPr>
                <w:rFonts w:hint="eastAsia" w:ascii="宋体" w:hAnsi="宋体" w:cs="宋体"/>
                <w:spacing w:val="-2"/>
                <w:sz w:val="24"/>
                <w:lang w:val="en-US" w:eastAsia="zh-CN"/>
              </w:rPr>
              <w:t xml:space="preserve">7</w:t>
            </w:r>
            <w:r>
              <w:rPr>
                <w:rFonts w:hint="eastAsia" w:ascii="宋体" w:hAnsi="宋体" w:eastAsia="宋体" w:cs="宋体"/>
                <w:spacing w:val="-2"/>
                <w:sz w:val="24"/>
              </w:rPr>
              <w:t xml:space="preserve">分</w:t>
            </w:r>
            <w:r/>
          </w:p>
        </w:tc>
        <w:tc>
          <w:tcPr>
            <w:tcW w:w="2273" w:type="pct"/>
            <w:vAlign w:val="center"/>
            <w:textDirection w:val="lrTb"/>
            <w:noWrap w:val="false"/>
          </w:tcPr>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3.2.1 拟投入至少1名</w:t>
            </w:r>
            <w:r>
              <w:rPr>
                <w:rFonts w:hint="eastAsia" w:ascii="宋体" w:hAnsi="宋体" w:cs="宋体"/>
                <w:spacing w:val="-2"/>
                <w:sz w:val="24"/>
                <w:lang w:val="en-US" w:eastAsia="zh-CN"/>
              </w:rPr>
              <w:t xml:space="preserve">专职</w:t>
            </w:r>
            <w:r>
              <w:rPr>
                <w:rFonts w:hint="eastAsia" w:ascii="宋体" w:hAnsi="宋体" w:eastAsia="宋体" w:cs="宋体"/>
                <w:spacing w:val="-2"/>
                <w:sz w:val="24"/>
                <w:lang w:eastAsia="en-US"/>
              </w:rPr>
              <w:t xml:space="preserve">安全员，得</w:t>
            </w:r>
            <w:r>
              <w:rPr>
                <w:rFonts w:hint="eastAsia" w:ascii="宋体" w:hAnsi="宋体" w:cs="宋体"/>
                <w:spacing w:val="-2"/>
                <w:sz w:val="24"/>
                <w:lang w:val="en-US" w:eastAsia="zh-CN"/>
              </w:rPr>
              <w:t xml:space="preserve">1</w:t>
            </w:r>
            <w:r>
              <w:rPr>
                <w:rFonts w:hint="eastAsia" w:ascii="宋体" w:hAnsi="宋体" w:eastAsia="宋体" w:cs="宋体"/>
                <w:spacing w:val="-2"/>
                <w:sz w:val="24"/>
                <w:lang w:eastAsia="en-US"/>
              </w:rPr>
              <w:t xml:space="preserve">分，最多得</w:t>
            </w:r>
            <w:r>
              <w:rPr>
                <w:rFonts w:hint="eastAsia" w:ascii="宋体" w:hAnsi="宋体" w:cs="宋体"/>
                <w:spacing w:val="-2"/>
                <w:sz w:val="24"/>
                <w:lang w:val="en-US" w:eastAsia="zh-CN"/>
              </w:rPr>
              <w:t xml:space="preserve">1</w:t>
            </w:r>
            <w:r>
              <w:rPr>
                <w:rFonts w:hint="eastAsia" w:ascii="宋体" w:hAnsi="宋体" w:eastAsia="宋体" w:cs="宋体"/>
                <w:spacing w:val="-2"/>
                <w:sz w:val="24"/>
                <w:lang w:eastAsia="en-US"/>
              </w:rPr>
              <w:t xml:space="preserve">分。</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注：</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①</w:t>
            </w:r>
            <w:r>
              <w:rPr>
                <w:rFonts w:hint="eastAsia" w:ascii="宋体" w:hAnsi="宋体" w:eastAsia="宋体" w:cs="宋体"/>
                <w:b w:val="0"/>
                <w:bCs/>
                <w:color w:val="auto"/>
                <w:sz w:val="24"/>
                <w:szCs w:val="24"/>
                <w:highlight w:val="none"/>
                <w:lang w:val="en-US" w:eastAsia="zh-CN"/>
              </w:rPr>
              <w:t xml:space="preserve">提供</w:t>
            </w:r>
            <w:r>
              <w:rPr>
                <w:rFonts w:hint="eastAsia" w:ascii="宋体" w:hAnsi="宋体" w:eastAsia="宋体" w:cs="宋体"/>
                <w:b w:val="0"/>
                <w:bCs/>
                <w:color w:val="auto"/>
                <w:sz w:val="24"/>
                <w:szCs w:val="24"/>
                <w:highlight w:val="none"/>
                <w:lang w:val="zh-CN"/>
              </w:rPr>
              <w:t xml:space="preserve">主管部门核发的有效的《施工企业主要负责人和安全生产管理人员安全生产考核合格证书》（C证）或《施工单位主要负责人、项目负责人和专职安全生产管理人员安全生产考核合格证书》（C类证）</w:t>
            </w:r>
            <w:r>
              <w:rPr>
                <w:rFonts w:hint="eastAsia" w:ascii="宋体" w:hAnsi="宋体" w:eastAsia="宋体" w:cs="宋体"/>
                <w:bCs/>
                <w:spacing w:val="-2"/>
                <w:sz w:val="24"/>
                <w:lang w:eastAsia="en-US"/>
              </w:rPr>
              <w:t xml:space="preserve">扫描件。</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②提供202</w:t>
            </w:r>
            <w:r>
              <w:rPr>
                <w:rFonts w:hint="eastAsia" w:ascii="宋体" w:hAnsi="宋体" w:eastAsia="宋体" w:cs="宋体"/>
                <w:spacing w:val="-2"/>
                <w:sz w:val="24"/>
              </w:rPr>
              <w:t xml:space="preserve">5</w:t>
            </w:r>
            <w:r>
              <w:rPr>
                <w:rFonts w:hint="eastAsia" w:ascii="宋体" w:hAnsi="宋体" w:eastAsia="宋体" w:cs="宋体"/>
                <w:spacing w:val="-2"/>
                <w:sz w:val="24"/>
                <w:lang w:eastAsia="en-US"/>
              </w:rPr>
              <w:t xml:space="preserve">年1月1日以来投标人为其任意1个月缴纳的社会保险的证明扫描件（专用收据或社会保险缴纳清单等证明）</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③提供《拟投入项目组成员的配备一览表》。</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3.2.2 </w:t>
            </w:r>
            <w:r>
              <w:rPr>
                <w:rFonts w:hint="eastAsia" w:ascii="宋体" w:hAnsi="宋体" w:cs="宋体"/>
                <w:spacing w:val="-2"/>
                <w:sz w:val="24"/>
                <w:lang w:val="en-US" w:eastAsia="zh-CN"/>
              </w:rPr>
              <w:t xml:space="preserve">本项目拟投入的养护人员中有</w:t>
            </w:r>
            <w:r>
              <w:rPr>
                <w:rFonts w:hint="eastAsia" w:ascii="宋体" w:hAnsi="宋体" w:eastAsia="宋体" w:cs="宋体"/>
                <w:spacing w:val="-2"/>
                <w:sz w:val="24"/>
                <w:lang w:eastAsia="en-US"/>
              </w:rPr>
              <w:t xml:space="preserve">1 名登高作业人员，</w:t>
            </w:r>
            <w:r>
              <w:rPr>
                <w:rFonts w:hint="eastAsia" w:ascii="宋体" w:hAnsi="宋体" w:cs="宋体"/>
                <w:spacing w:val="-2"/>
                <w:sz w:val="24"/>
                <w:lang w:val="en-US" w:eastAsia="zh-CN"/>
              </w:rPr>
              <w:t xml:space="preserve">加1</w:t>
            </w:r>
            <w:r>
              <w:rPr>
                <w:rFonts w:hint="eastAsia" w:ascii="宋体" w:hAnsi="宋体" w:eastAsia="宋体" w:cs="宋体"/>
                <w:spacing w:val="-2"/>
                <w:sz w:val="24"/>
                <w:lang w:eastAsia="en-US"/>
              </w:rPr>
              <w:t xml:space="preserve"> 分，最高</w:t>
            </w:r>
            <w:r>
              <w:rPr>
                <w:rFonts w:hint="eastAsia" w:ascii="宋体" w:hAnsi="宋体" w:cs="宋体"/>
                <w:spacing w:val="-2"/>
                <w:sz w:val="24"/>
                <w:lang w:val="en-US" w:eastAsia="zh-CN"/>
              </w:rPr>
              <w:t xml:space="preserve">加2</w:t>
            </w:r>
            <w:r>
              <w:rPr>
                <w:rFonts w:hint="eastAsia" w:ascii="宋体" w:hAnsi="宋体" w:eastAsia="宋体" w:cs="宋体"/>
                <w:spacing w:val="-2"/>
                <w:sz w:val="24"/>
                <w:lang w:eastAsia="en-US"/>
              </w:rPr>
              <w:t xml:space="preserve">分。</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注：</w:t>
            </w:r>
            <w:r/>
          </w:p>
          <w:p>
            <w:pPr>
              <w:rPr>
                <w:rFonts w:hint="eastAsia" w:ascii="宋体" w:hAnsi="宋体" w:eastAsia="宋体" w:cs="宋体"/>
                <w:spacing w:val="-2"/>
                <w:sz w:val="24"/>
              </w:rPr>
            </w:pPr>
            <w:r>
              <w:rPr>
                <w:rFonts w:hint="eastAsia" w:ascii="宋体" w:hAnsi="宋体" w:eastAsia="宋体" w:cs="宋体"/>
                <w:spacing w:val="-2"/>
                <w:sz w:val="24"/>
                <w:lang w:eastAsia="en-US"/>
              </w:rPr>
              <w:t xml:space="preserve">①提供</w:t>
            </w:r>
            <w:r>
              <w:rPr>
                <w:rFonts w:hint="eastAsia" w:ascii="宋体" w:hAnsi="宋体" w:cs="宋体"/>
                <w:spacing w:val="-2"/>
                <w:sz w:val="24"/>
                <w:lang w:val="en-US" w:eastAsia="zh-CN"/>
              </w:rPr>
              <w:t xml:space="preserve">由</w:t>
            </w:r>
            <w:r>
              <w:rPr>
                <w:rFonts w:hint="eastAsia" w:ascii="宋体" w:hAnsi="宋体" w:eastAsia="宋体" w:cs="宋体"/>
                <w:spacing w:val="-2"/>
                <w:sz w:val="24"/>
                <w:lang w:eastAsia="en-US"/>
              </w:rPr>
              <w:t xml:space="preserve">有关行政主管部门颁发有效的作业类别含高处作业的证件扫描件</w:t>
            </w:r>
            <w:r>
              <w:rPr>
                <w:rFonts w:hint="eastAsia" w:ascii="宋体" w:hAnsi="宋体" w:eastAsia="宋体" w:cs="宋体"/>
                <w:spacing w:val="-2"/>
                <w:sz w:val="24"/>
              </w:rPr>
              <w:t xml:space="preserve">。</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②提供202</w:t>
            </w:r>
            <w:r>
              <w:rPr>
                <w:rFonts w:hint="eastAsia" w:ascii="宋体" w:hAnsi="宋体" w:eastAsia="宋体" w:cs="宋体"/>
                <w:spacing w:val="-2"/>
                <w:sz w:val="24"/>
              </w:rPr>
              <w:t xml:space="preserve">5</w:t>
            </w:r>
            <w:r>
              <w:rPr>
                <w:rFonts w:hint="eastAsia" w:ascii="宋体" w:hAnsi="宋体" w:eastAsia="宋体" w:cs="宋体"/>
                <w:spacing w:val="-2"/>
                <w:sz w:val="24"/>
                <w:lang w:eastAsia="en-US"/>
              </w:rPr>
              <w:t xml:space="preserve">年1 月1日以来投标人为其任意1 个月缴纳的社会保险的证明扫描件（专用收据或社会保险缴纳清单等证明）。</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③提供《拟投入项目组成员的配备一览表》。</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3.2.3 </w:t>
            </w:r>
            <w:r>
              <w:rPr>
                <w:rFonts w:hint="eastAsia" w:ascii="宋体" w:hAnsi="宋体" w:cs="宋体"/>
                <w:spacing w:val="-2"/>
                <w:sz w:val="24"/>
                <w:lang w:val="en-US" w:eastAsia="zh-CN"/>
              </w:rPr>
              <w:t xml:space="preserve">本项目拟投入的养护人员中</w:t>
            </w:r>
            <w:r>
              <w:rPr>
                <w:rFonts w:hint="eastAsia" w:ascii="宋体" w:hAnsi="宋体" w:eastAsia="宋体" w:cs="宋体"/>
                <w:spacing w:val="-2"/>
                <w:sz w:val="24"/>
                <w:lang w:eastAsia="en-US"/>
              </w:rPr>
              <w:t xml:space="preserve">（不含项目负责人、</w:t>
            </w:r>
            <w:r>
              <w:rPr>
                <w:rFonts w:hint="default" w:ascii="宋体" w:hAnsi="宋体" w:eastAsia="宋体" w:cs="宋体"/>
                <w:spacing w:val="-2"/>
                <w:sz w:val="24"/>
                <w:lang w:eastAsia="en-US"/>
              </w:rPr>
              <w:t xml:space="preserve">专职</w:t>
            </w:r>
            <w:r>
              <w:rPr>
                <w:rFonts w:hint="eastAsia" w:ascii="宋体" w:hAnsi="宋体" w:eastAsia="宋体" w:cs="宋体"/>
                <w:spacing w:val="-2"/>
                <w:sz w:val="24"/>
                <w:lang w:eastAsia="en-US"/>
              </w:rPr>
              <w:t xml:space="preserve">安全员、登高作业人员）：</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有1人具备中级及以上绿化工或中级及以上花卉工或中级及以上植保员证书的，得基本分</w:t>
            </w:r>
            <w:r>
              <w:rPr>
                <w:rFonts w:hint="eastAsia" w:ascii="宋体" w:hAnsi="宋体" w:cs="宋体"/>
                <w:spacing w:val="-2"/>
                <w:sz w:val="24"/>
                <w:lang w:val="en-US" w:eastAsia="zh-CN"/>
              </w:rPr>
              <w:t xml:space="preserve">2</w:t>
            </w:r>
            <w:r>
              <w:rPr>
                <w:rFonts w:hint="eastAsia" w:ascii="宋体" w:hAnsi="宋体" w:eastAsia="宋体" w:cs="宋体"/>
                <w:spacing w:val="-2"/>
                <w:sz w:val="24"/>
                <w:lang w:eastAsia="en-US"/>
              </w:rPr>
              <w:t xml:space="preserve">分。在此基础上，每增加一名中级及以上绿化工或中级及以上花卉工或中级及以上植保员或公路养护工证书的加</w:t>
            </w:r>
            <w:r>
              <w:rPr>
                <w:rFonts w:hint="eastAsia" w:ascii="宋体" w:hAnsi="宋体" w:cs="宋体"/>
                <w:spacing w:val="-2"/>
                <w:sz w:val="24"/>
                <w:lang w:val="en-US" w:eastAsia="zh-CN"/>
              </w:rPr>
              <w:t xml:space="preserve">1</w:t>
            </w:r>
            <w:r>
              <w:rPr>
                <w:rFonts w:hint="eastAsia" w:ascii="宋体" w:hAnsi="宋体" w:eastAsia="宋体" w:cs="宋体"/>
                <w:spacing w:val="-2"/>
                <w:sz w:val="24"/>
                <w:lang w:eastAsia="en-US"/>
              </w:rPr>
              <w:t xml:space="preserve">分，最多加</w:t>
            </w:r>
            <w:r>
              <w:rPr>
                <w:rFonts w:hint="eastAsia" w:ascii="宋体" w:hAnsi="宋体" w:cs="宋体"/>
                <w:spacing w:val="-2"/>
                <w:sz w:val="24"/>
                <w:lang w:val="en-US" w:eastAsia="zh-CN"/>
              </w:rPr>
              <w:t xml:space="preserve">2</w:t>
            </w:r>
            <w:r>
              <w:rPr>
                <w:rFonts w:hint="eastAsia" w:ascii="宋体" w:hAnsi="宋体" w:eastAsia="宋体" w:cs="宋体"/>
                <w:spacing w:val="-2"/>
                <w:sz w:val="24"/>
                <w:lang w:eastAsia="en-US"/>
              </w:rPr>
              <w:t xml:space="preserve">分。</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注：</w:t>
            </w:r>
            <w:r/>
          </w:p>
          <w:p>
            <w:pPr>
              <w:rPr>
                <w:rFonts w:hint="eastAsia" w:ascii="宋体" w:hAnsi="宋体" w:eastAsia="宋体" w:cs="宋体"/>
                <w:spacing w:val="-2"/>
                <w:sz w:val="24"/>
              </w:rPr>
            </w:pPr>
            <w:r>
              <w:rPr>
                <w:rFonts w:hint="eastAsia" w:ascii="宋体" w:hAnsi="宋体" w:eastAsia="宋体" w:cs="宋体"/>
                <w:spacing w:val="-2"/>
                <w:sz w:val="24"/>
                <w:lang w:eastAsia="en-US"/>
              </w:rPr>
              <w:t xml:space="preserve">①证书必须提供清晰扫描件</w:t>
            </w:r>
            <w:r>
              <w:rPr>
                <w:rFonts w:hint="eastAsia" w:ascii="宋体" w:hAnsi="宋体" w:eastAsia="宋体" w:cs="宋体"/>
                <w:spacing w:val="-2"/>
                <w:sz w:val="24"/>
              </w:rPr>
              <w:t xml:space="preserve">。</w:t>
            </w:r>
            <w:r/>
          </w:p>
          <w:p>
            <w:pPr>
              <w:rPr>
                <w:rFonts w:hint="eastAsia" w:ascii="宋体" w:hAnsi="宋体" w:eastAsia="宋体" w:cs="宋体"/>
                <w:spacing w:val="-2"/>
                <w:sz w:val="24"/>
                <w:lang w:eastAsia="en-US"/>
              </w:rPr>
            </w:pPr>
            <w:r>
              <w:rPr>
                <w:rFonts w:hint="eastAsia" w:ascii="宋体" w:hAnsi="宋体" w:eastAsia="宋体" w:cs="宋体"/>
                <w:spacing w:val="-2"/>
                <w:sz w:val="24"/>
                <w:lang w:eastAsia="en-US"/>
              </w:rPr>
              <w:t xml:space="preserve">②提供 202</w:t>
            </w:r>
            <w:r>
              <w:rPr>
                <w:rFonts w:hint="eastAsia" w:ascii="宋体" w:hAnsi="宋体" w:eastAsia="宋体" w:cs="宋体"/>
                <w:spacing w:val="-2"/>
                <w:sz w:val="24"/>
              </w:rPr>
              <w:t xml:space="preserve">5</w:t>
            </w:r>
            <w:r>
              <w:rPr>
                <w:rFonts w:hint="eastAsia" w:ascii="宋体" w:hAnsi="宋体" w:eastAsia="宋体" w:cs="宋体"/>
                <w:spacing w:val="-2"/>
                <w:sz w:val="24"/>
                <w:lang w:eastAsia="en-US"/>
              </w:rPr>
              <w:t xml:space="preserve">年1月1日以来投标人为其任意 1 个月缴纳的社会保险的证明扫描件（专用收据或社会保险缴纳清单等证明）。</w:t>
            </w:r>
            <w:r/>
          </w:p>
          <w:p>
            <w:pPr>
              <w:rPr>
                <w:rFonts w:hint="eastAsia" w:ascii="宋体" w:hAnsi="宋体" w:eastAsia="宋体" w:cs="宋体"/>
                <w:spacing w:val="-2"/>
                <w:sz w:val="24"/>
              </w:rPr>
            </w:pPr>
            <w:r>
              <w:rPr>
                <w:rFonts w:hint="eastAsia" w:ascii="宋体" w:hAnsi="宋体" w:eastAsia="宋体" w:cs="宋体"/>
                <w:spacing w:val="-2"/>
                <w:sz w:val="24"/>
                <w:lang w:eastAsia="en-US"/>
              </w:rPr>
              <w:t xml:space="preserve">③同一人有多个证书时，仅计分一次</w:t>
            </w:r>
            <w:r>
              <w:rPr>
                <w:rFonts w:hint="eastAsia" w:ascii="宋体" w:hAnsi="宋体" w:eastAsia="宋体" w:cs="宋体"/>
                <w:spacing w:val="-2"/>
                <w:sz w:val="24"/>
              </w:rPr>
              <w:t xml:space="preserve">。</w:t>
            </w:r>
            <w:r/>
          </w:p>
          <w:p>
            <w:pPr>
              <w:rPr>
                <w:rFonts w:hint="eastAsia" w:ascii="宋体" w:hAnsi="宋体" w:eastAsia="宋体" w:cs="宋体"/>
                <w:spacing w:val="-2"/>
                <w:sz w:val="24"/>
              </w:rPr>
            </w:pPr>
            <w:r>
              <w:rPr>
                <w:rFonts w:hint="eastAsia" w:ascii="宋体" w:hAnsi="宋体" w:eastAsia="宋体" w:cs="宋体"/>
                <w:spacing w:val="-2"/>
                <w:sz w:val="24"/>
                <w:lang w:eastAsia="en-US"/>
              </w:rPr>
              <w:t xml:space="preserve">④提供《拟投入项目组成员的配备一览表》。</w:t>
            </w:r>
            <w:r/>
          </w:p>
        </w:tc>
        <w:tc>
          <w:tcPr>
            <w:tcW w:w="1059" w:type="pct"/>
            <w:vAlign w:val="center"/>
            <w:textDirection w:val="lrTb"/>
            <w:noWrap w:val="false"/>
          </w:tcPr>
          <w:p>
            <w:pPr>
              <w:jc w:val="center"/>
              <w:rPr>
                <w:rFonts w:hint="eastAsia" w:ascii="宋体" w:hAnsi="宋体" w:eastAsia="宋体" w:cs="宋体"/>
                <w:spacing w:val="-2"/>
                <w:sz w:val="24"/>
              </w:rPr>
            </w:pPr>
            <w:r>
              <w:rPr>
                <w:rFonts w:hint="eastAsia" w:ascii="宋体" w:hAnsi="宋体" w:eastAsia="宋体" w:cs="宋体"/>
                <w:spacing w:val="15"/>
                <w:sz w:val="24"/>
              </w:rPr>
              <w:t xml:space="preserve">材料提供不全或未提供</w:t>
            </w:r>
            <w:r>
              <w:rPr>
                <w:rFonts w:hint="eastAsia" w:ascii="宋体" w:hAnsi="宋体" w:eastAsia="宋体" w:cs="宋体"/>
                <w:spacing w:val="-8"/>
                <w:sz w:val="24"/>
              </w:rPr>
              <w:t xml:space="preserve">的不得分。</w:t>
            </w:r>
            <w:r/>
          </w:p>
        </w:tc>
      </w:tr>
      <w:tr>
        <w:trPr>
          <w:trHeight w:val="90"/>
        </w:trPr>
        <w:tc>
          <w:tcPr>
            <w:tcW w:w="432"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3.3</w:t>
            </w:r>
            <w:r/>
          </w:p>
        </w:tc>
        <w:tc>
          <w:tcPr>
            <w:tcW w:w="759"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pacing w:val="-1"/>
                <w:sz w:val="24"/>
              </w:rPr>
              <w:t xml:space="preserve">拟投入设备</w:t>
            </w:r>
            <w:r/>
          </w:p>
        </w:tc>
        <w:tc>
          <w:tcPr>
            <w:tcW w:w="474" w:type="pct"/>
            <w:vAlign w:val="center"/>
            <w:textDirection w:val="lrTb"/>
            <w:noWrap w:val="false"/>
          </w:tcPr>
          <w:p>
            <w:pPr>
              <w:jc w:val="center"/>
              <w:rPr>
                <w:rFonts w:hint="eastAsia" w:ascii="宋体" w:hAnsi="宋体" w:eastAsia="宋体" w:cs="宋体"/>
                <w:bCs/>
                <w:sz w:val="24"/>
              </w:rPr>
            </w:pPr>
            <w:r>
              <w:rPr>
                <w:rFonts w:hint="eastAsia" w:ascii="宋体" w:hAnsi="宋体" w:cs="宋体"/>
                <w:spacing w:val="-6"/>
                <w:sz w:val="24"/>
                <w:lang w:val="en-US" w:eastAsia="zh-CN"/>
              </w:rPr>
              <w:t xml:space="preserve">28</w:t>
            </w:r>
            <w:r>
              <w:rPr>
                <w:rFonts w:hint="eastAsia" w:ascii="宋体" w:hAnsi="宋体" w:eastAsia="宋体" w:cs="宋体"/>
                <w:bCs/>
                <w:sz w:val="24"/>
              </w:rPr>
              <w:t xml:space="preserve">分</w:t>
            </w:r>
            <w:r/>
          </w:p>
        </w:tc>
        <w:tc>
          <w:tcPr>
            <w:tcW w:w="2273" w:type="pct"/>
            <w:vAlign w:val="center"/>
            <w:textDirection w:val="lrTb"/>
            <w:noWrap w:val="false"/>
          </w:tcPr>
          <w:p>
            <w:pPr>
              <w:jc w:val="left"/>
              <w:rPr>
                <w:rFonts w:hint="eastAsia" w:ascii="宋体" w:hAnsi="宋体" w:eastAsia="宋体" w:cs="宋体"/>
                <w:spacing w:val="1"/>
                <w:sz w:val="24"/>
                <w:lang w:eastAsia="en-US"/>
              </w:rPr>
            </w:pPr>
            <w:r>
              <w:rPr>
                <w:rFonts w:hint="eastAsia" w:ascii="宋体" w:hAnsi="宋体" w:eastAsia="宋体" w:cs="宋体"/>
                <w:spacing w:val="1"/>
                <w:sz w:val="24"/>
                <w:lang w:eastAsia="en-US"/>
              </w:rPr>
              <w:t xml:space="preserve">投标人在满足招标文件采购需求</w:t>
            </w:r>
            <w:r>
              <w:rPr>
                <w:rFonts w:hint="eastAsia" w:ascii="宋体" w:hAnsi="宋体" w:cs="宋体"/>
                <w:spacing w:val="1"/>
                <w:sz w:val="24"/>
                <w:lang w:val="en-US" w:eastAsia="zh-CN"/>
              </w:rPr>
              <w:t xml:space="preserve">中</w:t>
            </w:r>
            <w:r>
              <w:rPr>
                <w:rFonts w:hint="eastAsia" w:ascii="宋体" w:hAnsi="宋体" w:eastAsia="宋体" w:cs="宋体"/>
                <w:spacing w:val="1"/>
                <w:sz w:val="24"/>
                <w:lang w:eastAsia="en-US"/>
              </w:rPr>
              <w:t xml:space="preserve">要求的养护</w:t>
            </w:r>
            <w:r>
              <w:rPr>
                <w:rFonts w:hint="eastAsia" w:ascii="宋体" w:hAnsi="宋体" w:cs="宋体"/>
                <w:spacing w:val="1"/>
                <w:sz w:val="24"/>
                <w:lang w:val="en-US" w:eastAsia="zh-CN"/>
              </w:rPr>
              <w:t xml:space="preserve">车辆及机械</w:t>
            </w:r>
            <w:r>
              <w:rPr>
                <w:rFonts w:hint="eastAsia" w:ascii="宋体" w:hAnsi="宋体" w:eastAsia="宋体" w:cs="宋体"/>
                <w:spacing w:val="1"/>
                <w:sz w:val="24"/>
                <w:lang w:eastAsia="en-US"/>
              </w:rPr>
              <w:t xml:space="preserve">最低数量要求【</w:t>
            </w:r>
            <w:r>
              <w:rPr>
                <w:rFonts w:hint="eastAsia" w:ascii="宋体" w:hAnsi="宋体" w:cs="宋体"/>
                <w:spacing w:val="1"/>
                <w:sz w:val="24"/>
                <w:lang w:val="en-US" w:eastAsia="zh-CN"/>
              </w:rPr>
              <w:t xml:space="preserve">8辆洒水车（每辆行驶证核定载质量均≥6T），2辆抑尘车（雾炮车）（行驶证核定载质量≥8000kg），1辆登高车（升降高度≥10 米），2辆工程车（行驶证核定载质量≥800kg、行驶证核定载人数≥8 人），2辆清运卡车，</w:t>
            </w:r>
            <w:r>
              <w:rPr>
                <w:rFonts w:hint="eastAsia" w:ascii="宋体" w:hAnsi="宋体" w:cs="宋体"/>
                <w:sz w:val="24"/>
                <w:lang w:val="en-US" w:eastAsia="zh-CN"/>
              </w:rPr>
              <w:t xml:space="preserve">2辆防撞车</w:t>
            </w:r>
            <w:r>
              <w:rPr>
                <w:rFonts w:hint="eastAsia" w:ascii="宋体" w:hAnsi="宋体" w:eastAsia="宋体" w:cs="宋体"/>
                <w:spacing w:val="1"/>
                <w:sz w:val="24"/>
                <w:lang w:eastAsia="en-US"/>
              </w:rPr>
              <w:t xml:space="preserve">（防撞能力不小于100km/h ，行驶证整备质量≥ 11000kg，行驶证总质量≥11500kg</w:t>
            </w:r>
            <w:r>
              <w:rPr>
                <w:rFonts w:hint="eastAsia" w:ascii="宋体" w:hAnsi="宋体" w:cs="宋体"/>
                <w:spacing w:val="1"/>
                <w:sz w:val="24"/>
                <w:lang w:val="en-US" w:eastAsia="zh-CN"/>
              </w:rPr>
              <w:t xml:space="preserve">。</w:t>
            </w:r>
            <w:r>
              <w:rPr>
                <w:rFonts w:hint="eastAsia" w:ascii="宋体" w:hAnsi="宋体" w:eastAsia="宋体" w:cs="宋体"/>
                <w:spacing w:val="1"/>
                <w:sz w:val="24"/>
                <w:lang w:eastAsia="en-US"/>
              </w:rPr>
              <w:t xml:space="preserve">】的基础上：</w:t>
            </w:r>
            <w:r/>
          </w:p>
          <w:p>
            <w:pPr>
              <w:jc w:val="left"/>
              <w:rPr>
                <w:rFonts w:hint="eastAsia" w:ascii="宋体" w:hAnsi="宋体" w:cs="宋体"/>
                <w:spacing w:val="1"/>
                <w:sz w:val="24"/>
                <w:lang w:val="en-US" w:eastAsia="zh-CN"/>
              </w:rPr>
            </w:pPr>
            <w:r>
              <w:rPr>
                <w:rFonts w:hint="eastAsia" w:ascii="宋体" w:hAnsi="宋体" w:eastAsia="宋体" w:cs="宋体"/>
                <w:spacing w:val="1"/>
                <w:sz w:val="24"/>
                <w:lang w:eastAsia="en-US"/>
              </w:rPr>
              <w:t xml:space="preserve">3.3.1 </w:t>
            </w:r>
            <w:r>
              <w:rPr>
                <w:rFonts w:hint="eastAsia" w:ascii="宋体" w:hAnsi="宋体" w:cs="宋体"/>
                <w:spacing w:val="1"/>
                <w:sz w:val="24"/>
                <w:lang w:val="en-US" w:eastAsia="zh-CN"/>
              </w:rPr>
              <w:t xml:space="preserve">每增加投入1辆洒水车（每辆行驶证核定载质量均≥6T）加3分，最多12分；</w:t>
            </w:r>
            <w:r/>
          </w:p>
          <w:p>
            <w:pPr>
              <w:jc w:val="left"/>
              <w:rPr>
                <w:rFonts w:hint="eastAsia" w:ascii="宋体" w:hAnsi="宋体" w:cs="宋体"/>
                <w:spacing w:val="1"/>
                <w:sz w:val="24"/>
                <w:lang w:val="en-US" w:eastAsia="zh-CN"/>
              </w:rPr>
            </w:pPr>
            <w:r>
              <w:rPr>
                <w:rFonts w:hint="eastAsia" w:ascii="宋体" w:hAnsi="宋体" w:cs="宋体"/>
                <w:spacing w:val="1"/>
                <w:sz w:val="24"/>
                <w:lang w:val="en-US" w:eastAsia="zh-CN"/>
              </w:rPr>
              <w:t xml:space="preserve">3.3.2、每增加投入1辆抑尘车（雾炮车）（行驶证核定载质量≥8000kg）加3分，最多加6分；</w:t>
            </w:r>
            <w:r/>
          </w:p>
          <w:p>
            <w:pPr>
              <w:jc w:val="left"/>
              <w:rPr>
                <w:rFonts w:hint="eastAsia" w:ascii="宋体" w:hAnsi="宋体" w:cs="宋体"/>
                <w:spacing w:val="1"/>
                <w:sz w:val="24"/>
                <w:lang w:val="en-US" w:eastAsia="zh-CN"/>
              </w:rPr>
            </w:pPr>
            <w:r>
              <w:rPr>
                <w:rFonts w:hint="eastAsia" w:ascii="宋体" w:hAnsi="宋体" w:cs="宋体"/>
                <w:spacing w:val="1"/>
                <w:sz w:val="24"/>
                <w:lang w:val="en-US" w:eastAsia="zh-CN"/>
              </w:rPr>
              <w:t xml:space="preserve">3.3.3每增加投入1辆</w:t>
            </w:r>
            <w:r>
              <w:rPr>
                <w:rFonts w:hint="eastAsia" w:ascii="宋体" w:hAnsi="宋体" w:eastAsia="宋体" w:cs="宋体"/>
                <w:spacing w:val="1"/>
                <w:sz w:val="24"/>
                <w:lang w:eastAsia="en-US"/>
              </w:rPr>
              <w:t xml:space="preserve">登高车</w:t>
            </w:r>
            <w:r>
              <w:rPr>
                <w:rFonts w:hint="eastAsia" w:ascii="宋体" w:hAnsi="宋体" w:cs="宋体"/>
                <w:spacing w:val="1"/>
                <w:sz w:val="24"/>
                <w:lang w:val="en-US" w:eastAsia="zh-CN"/>
              </w:rPr>
              <w:t xml:space="preserve">（升降高度≥10 米）加3分，最多加6分；</w:t>
            </w:r>
            <w:r/>
          </w:p>
          <w:p>
            <w:pPr>
              <w:jc w:val="left"/>
              <w:rPr>
                <w:rFonts w:hint="eastAsia" w:ascii="宋体" w:hAnsi="宋体" w:eastAsia="宋体" w:cs="宋体"/>
                <w:spacing w:val="1"/>
                <w:sz w:val="24"/>
                <w:lang w:eastAsia="en-US"/>
              </w:rPr>
            </w:pPr>
            <w:r>
              <w:rPr>
                <w:rFonts w:hint="eastAsia" w:ascii="宋体" w:hAnsi="宋体" w:cs="宋体"/>
                <w:spacing w:val="1"/>
                <w:sz w:val="24"/>
                <w:lang w:val="en-US" w:eastAsia="zh-CN"/>
              </w:rPr>
              <w:t xml:space="preserve">3.3.4每增加投入1辆工程车</w:t>
            </w:r>
            <w:r>
              <w:rPr>
                <w:rFonts w:hint="eastAsia" w:ascii="宋体" w:hAnsi="宋体" w:eastAsia="宋体" w:cs="宋体"/>
                <w:spacing w:val="1"/>
                <w:sz w:val="24"/>
                <w:lang w:eastAsia="en-US"/>
              </w:rPr>
              <w:t xml:space="preserve">（行驶证核定载质量≥800kg、行驶证核定载人数≥8 人）</w:t>
            </w:r>
            <w:r>
              <w:rPr>
                <w:rFonts w:hint="eastAsia" w:ascii="宋体" w:hAnsi="宋体" w:cs="宋体"/>
                <w:spacing w:val="1"/>
                <w:sz w:val="24"/>
                <w:lang w:val="en-US" w:eastAsia="zh-CN"/>
              </w:rPr>
              <w:t xml:space="preserve">加2</w:t>
            </w:r>
            <w:r>
              <w:rPr>
                <w:rFonts w:hint="eastAsia" w:ascii="宋体" w:hAnsi="宋体" w:eastAsia="宋体" w:cs="宋体"/>
                <w:spacing w:val="1"/>
                <w:sz w:val="24"/>
                <w:lang w:eastAsia="en-US"/>
              </w:rPr>
              <w:t xml:space="preserve">分</w:t>
            </w:r>
            <w:r>
              <w:rPr>
                <w:rFonts w:hint="eastAsia" w:ascii="宋体" w:hAnsi="宋体" w:cs="宋体"/>
                <w:spacing w:val="1"/>
                <w:sz w:val="24"/>
                <w:lang w:val="en-US" w:eastAsia="zh-CN"/>
              </w:rPr>
              <w:t xml:space="preserve">，最多加2</w:t>
            </w:r>
            <w:r>
              <w:rPr>
                <w:rFonts w:hint="eastAsia" w:ascii="宋体" w:hAnsi="宋体" w:eastAsia="宋体" w:cs="宋体"/>
                <w:spacing w:val="1"/>
                <w:sz w:val="24"/>
                <w:lang w:eastAsia="en-US"/>
              </w:rPr>
              <w:t xml:space="preserve">分。</w:t>
            </w:r>
            <w:r/>
          </w:p>
          <w:p>
            <w:pPr>
              <w:jc w:val="left"/>
              <w:rPr>
                <w:rFonts w:hint="eastAsia" w:ascii="宋体" w:hAnsi="宋体" w:eastAsia="宋体" w:cs="宋体"/>
                <w:spacing w:val="1"/>
                <w:sz w:val="24"/>
                <w:lang w:eastAsia="en-US"/>
              </w:rPr>
            </w:pPr>
            <w:r>
              <w:rPr>
                <w:rFonts w:hint="eastAsia" w:ascii="宋体" w:hAnsi="宋体" w:eastAsia="宋体" w:cs="宋体"/>
                <w:spacing w:val="1"/>
                <w:sz w:val="24"/>
                <w:lang w:eastAsia="en-US"/>
              </w:rPr>
              <w:t xml:space="preserve">3.3.</w:t>
            </w:r>
            <w:r>
              <w:rPr>
                <w:rFonts w:hint="eastAsia" w:ascii="宋体" w:hAnsi="宋体" w:cs="宋体"/>
                <w:spacing w:val="1"/>
                <w:sz w:val="24"/>
                <w:lang w:val="en-US" w:eastAsia="zh-CN"/>
              </w:rPr>
              <w:t xml:space="preserve">5</w:t>
            </w:r>
            <w:r>
              <w:rPr>
                <w:rFonts w:hint="eastAsia" w:ascii="宋体" w:hAnsi="宋体" w:eastAsia="宋体" w:cs="宋体"/>
                <w:spacing w:val="1"/>
                <w:sz w:val="24"/>
                <w:lang w:eastAsia="en-US"/>
              </w:rPr>
              <w:t xml:space="preserve"> </w:t>
            </w:r>
            <w:r>
              <w:rPr>
                <w:rFonts w:hint="eastAsia" w:ascii="宋体" w:hAnsi="宋体" w:cs="宋体"/>
                <w:spacing w:val="1"/>
                <w:sz w:val="24"/>
                <w:lang w:val="en-US" w:eastAsia="zh-CN"/>
              </w:rPr>
              <w:t xml:space="preserve">每增加投入1辆清运卡车加2</w:t>
            </w:r>
            <w:r>
              <w:rPr>
                <w:rFonts w:hint="eastAsia" w:ascii="宋体" w:hAnsi="宋体" w:eastAsia="宋体" w:cs="宋体"/>
                <w:spacing w:val="1"/>
                <w:sz w:val="24"/>
                <w:lang w:eastAsia="en-US"/>
              </w:rPr>
              <w:t xml:space="preserve">分，</w:t>
            </w:r>
            <w:r>
              <w:rPr>
                <w:rFonts w:hint="eastAsia" w:ascii="宋体" w:hAnsi="宋体" w:cs="宋体"/>
                <w:spacing w:val="1"/>
                <w:sz w:val="24"/>
                <w:lang w:val="en-US" w:eastAsia="zh-CN"/>
              </w:rPr>
              <w:t xml:space="preserve">最多加2</w:t>
            </w:r>
            <w:r>
              <w:rPr>
                <w:rFonts w:hint="eastAsia" w:ascii="宋体" w:hAnsi="宋体" w:eastAsia="宋体" w:cs="宋体"/>
                <w:spacing w:val="1"/>
                <w:sz w:val="24"/>
                <w:lang w:eastAsia="en-US"/>
              </w:rPr>
              <w:t xml:space="preserve">分。</w:t>
            </w:r>
            <w:r/>
          </w:p>
          <w:p>
            <w:pPr>
              <w:jc w:val="left"/>
              <w:rPr>
                <w:rFonts w:hint="eastAsia" w:ascii="宋体" w:hAnsi="宋体" w:eastAsia="宋体" w:cs="宋体"/>
                <w:spacing w:val="1"/>
                <w:sz w:val="24"/>
                <w:lang w:eastAsia="en-US"/>
              </w:rPr>
            </w:pPr>
            <w:r>
              <w:rPr>
                <w:rFonts w:hint="eastAsia" w:ascii="宋体" w:hAnsi="宋体" w:eastAsia="宋体" w:cs="宋体"/>
                <w:spacing w:val="1"/>
                <w:sz w:val="24"/>
                <w:lang w:eastAsia="en-US"/>
              </w:rPr>
              <w:t xml:space="preserve">注：</w:t>
            </w:r>
            <w:r/>
          </w:p>
          <w:p>
            <w:pPr>
              <w:jc w:val="left"/>
              <w:rPr>
                <w:rFonts w:hint="eastAsia" w:ascii="宋体" w:hAnsi="宋体" w:eastAsia="宋体" w:cs="宋体"/>
                <w:spacing w:val="1"/>
                <w:sz w:val="24"/>
                <w:lang w:eastAsia="zh-CN"/>
              </w:rPr>
            </w:pPr>
            <w:r>
              <w:rPr>
                <w:rFonts w:hint="eastAsia" w:ascii="宋体" w:hAnsi="宋体" w:eastAsia="宋体" w:cs="宋体"/>
                <w:spacing w:val="1"/>
                <w:sz w:val="24"/>
                <w:lang w:eastAsia="en-US"/>
              </w:rPr>
              <w:t xml:space="preserve">①如是自有车辆须提供以上车辆行驶证扫描件、发票扫描件（如无发票则提供购销合同扫描件）（自有定义：设备车辆行驶证上登记所有人须为投标人（含分公司）或企业法定代表人</w:t>
            </w:r>
            <w:r>
              <w:rPr>
                <w:rFonts w:hint="eastAsia" w:ascii="宋体" w:hAnsi="宋体" w:cs="宋体"/>
                <w:spacing w:val="1"/>
                <w:sz w:val="24"/>
                <w:lang w:eastAsia="zh-CN"/>
              </w:rPr>
              <w:t xml:space="preserve">）。</w:t>
            </w:r>
            <w:r/>
          </w:p>
          <w:p>
            <w:pPr>
              <w:jc w:val="left"/>
              <w:rPr>
                <w:rFonts w:hint="eastAsia" w:ascii="宋体" w:hAnsi="宋体" w:eastAsia="宋体" w:cs="宋体"/>
                <w:spacing w:val="1"/>
                <w:sz w:val="24"/>
                <w:lang w:eastAsia="en-US"/>
              </w:rPr>
            </w:pPr>
            <w:r>
              <w:rPr>
                <w:rFonts w:hint="eastAsia" w:ascii="宋体" w:hAnsi="宋体" w:eastAsia="宋体" w:cs="宋体"/>
                <w:spacing w:val="1"/>
                <w:sz w:val="24"/>
                <w:lang w:eastAsia="en-US"/>
              </w:rPr>
              <w:t xml:space="preserve">②如是租赁车辆须提供以上车辆行驶证扫描件、租赁协议扫描件</w:t>
            </w:r>
            <w:r>
              <w:rPr>
                <w:rFonts w:hint="eastAsia" w:ascii="宋体" w:hAnsi="宋体" w:cs="宋体"/>
                <w:spacing w:val="1"/>
                <w:sz w:val="24"/>
                <w:lang w:eastAsia="zh-CN"/>
              </w:rPr>
              <w:t xml:space="preserve">、</w:t>
            </w:r>
            <w:r>
              <w:rPr>
                <w:rFonts w:hint="eastAsia" w:ascii="宋体" w:hAnsi="宋体" w:cs="宋体"/>
                <w:spacing w:val="1"/>
                <w:sz w:val="24"/>
                <w:lang w:val="en-US" w:eastAsia="zh-CN"/>
              </w:rPr>
              <w:t xml:space="preserve">租赁交易资金流水凭证及发票扫描件</w:t>
            </w:r>
            <w:r>
              <w:rPr>
                <w:rFonts w:hint="eastAsia" w:ascii="宋体" w:hAnsi="宋体" w:eastAsia="宋体" w:cs="宋体"/>
                <w:spacing w:val="1"/>
                <w:sz w:val="24"/>
                <w:lang w:eastAsia="en-US"/>
              </w:rPr>
              <w:t xml:space="preserve">（设备车辆行驶证上登记所有人须为租赁单位或租赁单位法定代表人）。</w:t>
            </w:r>
            <w:r/>
          </w:p>
          <w:p>
            <w:pPr>
              <w:jc w:val="left"/>
              <w:rPr>
                <w:rFonts w:hint="eastAsia" w:ascii="宋体" w:hAnsi="宋体" w:eastAsia="宋体" w:cs="宋体"/>
                <w:spacing w:val="1"/>
                <w:sz w:val="24"/>
                <w:lang w:eastAsia="en-US"/>
              </w:rPr>
            </w:pPr>
            <w:r>
              <w:rPr>
                <w:rFonts w:hint="eastAsia" w:ascii="宋体" w:hAnsi="宋体" w:eastAsia="宋体" w:cs="宋体"/>
                <w:spacing w:val="1"/>
                <w:sz w:val="24"/>
                <w:lang w:eastAsia="en-US"/>
              </w:rPr>
              <w:t xml:space="preserve">③登高车</w:t>
            </w:r>
            <w:r>
              <w:rPr>
                <w:rFonts w:hint="default" w:ascii="宋体" w:hAnsi="宋体" w:eastAsia="宋体" w:cs="宋体"/>
                <w:spacing w:val="1"/>
                <w:sz w:val="24"/>
                <w:lang w:eastAsia="en-US"/>
              </w:rPr>
              <w:t xml:space="preserve">、防撞车</w:t>
            </w:r>
            <w:r>
              <w:rPr>
                <w:rFonts w:hint="eastAsia" w:ascii="宋体" w:hAnsi="宋体" w:eastAsia="宋体" w:cs="宋体"/>
                <w:spacing w:val="1"/>
                <w:sz w:val="24"/>
                <w:lang w:eastAsia="en-US"/>
              </w:rPr>
              <w:t xml:space="preserve">，如提供的行驶证、发票、车辆照片</w:t>
            </w:r>
            <w:r>
              <w:rPr>
                <w:rFonts w:hint="eastAsia" w:ascii="宋体" w:hAnsi="宋体" w:cs="宋体"/>
                <w:spacing w:val="1"/>
                <w:sz w:val="24"/>
                <w:lang w:eastAsia="zh-CN"/>
              </w:rPr>
              <w:t xml:space="preserve">、</w:t>
            </w:r>
            <w:r>
              <w:rPr>
                <w:rFonts w:ascii="Arial" w:hAnsi="Arial" w:eastAsia="宋体" w:cs="Arial"/>
                <w:b/>
                <w:bCs/>
                <w:i w:val="0"/>
                <w:iCs w:val="0"/>
                <w:caps w:val="0"/>
                <w:color w:val="000000"/>
                <w:spacing w:val="0"/>
                <w:sz w:val="24"/>
                <w:szCs w:val="24"/>
                <w:shd w:val="clear" w:color="auto" w:fill="ffffff"/>
              </w:rPr>
              <w:t xml:space="preserve">机动车登记证书</w:t>
            </w:r>
            <w:r>
              <w:rPr>
                <w:rFonts w:hint="eastAsia" w:ascii="宋体" w:hAnsi="宋体" w:eastAsia="宋体" w:cs="宋体"/>
                <w:spacing w:val="1"/>
                <w:sz w:val="24"/>
                <w:lang w:eastAsia="en-US"/>
              </w:rPr>
              <w:t xml:space="preserve">不能</w:t>
            </w:r>
            <w:r>
              <w:rPr>
                <w:rFonts w:hint="eastAsia" w:ascii="宋体" w:hAnsi="宋体" w:cs="宋体"/>
                <w:spacing w:val="1"/>
                <w:sz w:val="24"/>
                <w:lang w:val="en-US" w:eastAsia="zh-CN"/>
              </w:rPr>
              <w:t xml:space="preserve">反映</w:t>
            </w:r>
            <w:r>
              <w:rPr>
                <w:rFonts w:hint="eastAsia" w:ascii="宋体" w:hAnsi="宋体" w:eastAsia="宋体" w:cs="宋体"/>
                <w:spacing w:val="1"/>
                <w:sz w:val="24"/>
                <w:lang w:eastAsia="en-US"/>
              </w:rPr>
              <w:t xml:space="preserve">上述车辆要求的规格及生产能力的则须提供原厂出具的产品说明书扫描件或检验报告等材料用以证明其技术指标。</w:t>
            </w:r>
            <w:r/>
          </w:p>
          <w:p>
            <w:pPr>
              <w:jc w:val="left"/>
              <w:rPr>
                <w:rFonts w:hint="eastAsia" w:ascii="宋体" w:hAnsi="宋体" w:eastAsia="宋体" w:cs="宋体"/>
                <w:spacing w:val="1"/>
                <w:sz w:val="24"/>
                <w:lang w:eastAsia="en-US"/>
              </w:rPr>
            </w:pPr>
            <w:r>
              <w:rPr>
                <w:rFonts w:hint="eastAsia" w:ascii="宋体" w:hAnsi="宋体" w:eastAsia="宋体" w:cs="宋体"/>
                <w:spacing w:val="1"/>
                <w:sz w:val="24"/>
                <w:lang w:eastAsia="en-US"/>
              </w:rPr>
              <w:t xml:space="preserve">④拟投入机械设备满足以上要求的由采购人在中标公示结束后 3 个工作日内核实信息，若中标单位检查结果不满足车辆配置数量、参数</w:t>
            </w:r>
            <w:r>
              <w:rPr>
                <w:rFonts w:hint="eastAsia" w:ascii="宋体" w:hAnsi="宋体" w:cs="宋体"/>
                <w:spacing w:val="1"/>
                <w:sz w:val="24"/>
                <w:lang w:val="en-US" w:eastAsia="zh-CN"/>
              </w:rPr>
              <w:t xml:space="preserve">、信息</w:t>
            </w:r>
            <w:r>
              <w:rPr>
                <w:rFonts w:hint="eastAsia" w:ascii="宋体" w:hAnsi="宋体" w:eastAsia="宋体" w:cs="宋体"/>
                <w:spacing w:val="1"/>
                <w:sz w:val="24"/>
                <w:lang w:eastAsia="en-US"/>
              </w:rPr>
              <w:t xml:space="preserve">及相关承诺要求的，作无效投标文件处理，采购人将其虚假承诺的恶劣行为上报财政主管部门，并与主管部门共同将其严肃处理，中标单位承担由此造成的全部直接或间接损失。</w:t>
            </w:r>
            <w:r/>
          </w:p>
          <w:p>
            <w:pPr>
              <w:jc w:val="left"/>
              <w:rPr>
                <w:rFonts w:hint="eastAsia" w:ascii="宋体" w:hAnsi="宋体" w:eastAsia="宋体" w:cs="宋体"/>
                <w:spacing w:val="1"/>
                <w:sz w:val="24"/>
                <w:lang w:eastAsia="en-US"/>
              </w:rPr>
            </w:pPr>
            <w:r>
              <w:rPr>
                <w:rFonts w:hint="eastAsia" w:ascii="宋体" w:hAnsi="宋体" w:eastAsia="宋体" w:cs="宋体"/>
                <w:spacing w:val="1"/>
                <w:sz w:val="24"/>
                <w:lang w:eastAsia="en-US"/>
              </w:rPr>
              <w:t xml:space="preserve">⑤所有车辆必须提供照片。</w:t>
            </w:r>
            <w:r/>
          </w:p>
          <w:p>
            <w:pPr>
              <w:jc w:val="left"/>
              <w:rPr>
                <w:rFonts w:hint="eastAsia" w:ascii="宋体" w:hAnsi="宋体" w:eastAsia="宋体" w:cs="宋体"/>
                <w:spacing w:val="1"/>
                <w:sz w:val="24"/>
                <w:u w:val="single"/>
                <w:lang w:eastAsia="en-US"/>
              </w:rPr>
            </w:pPr>
            <w:r>
              <w:rPr>
                <w:rFonts w:hint="eastAsia" w:ascii="宋体" w:hAnsi="宋体" w:eastAsia="宋体" w:cs="宋体"/>
                <w:spacing w:val="1"/>
                <w:sz w:val="24"/>
                <w:lang w:eastAsia="en-US"/>
              </w:rPr>
              <w:t xml:space="preserve">⑥提供《投标人拟投入设备情况一览表》。</w:t>
            </w:r>
            <w:r/>
          </w:p>
        </w:tc>
        <w:tc>
          <w:tcPr>
            <w:tcW w:w="1059" w:type="pct"/>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pacing w:val="15"/>
                <w:sz w:val="24"/>
              </w:rPr>
              <w:t xml:space="preserve">材料提供不全或未提供</w:t>
            </w:r>
            <w:r>
              <w:rPr>
                <w:rFonts w:hint="eastAsia" w:ascii="宋体" w:hAnsi="宋体" w:eastAsia="宋体" w:cs="宋体"/>
                <w:spacing w:val="-8"/>
                <w:sz w:val="24"/>
              </w:rPr>
              <w:t xml:space="preserve">的不得分。</w:t>
            </w:r>
            <w:r/>
          </w:p>
        </w:tc>
      </w:tr>
      <w:tr>
        <w:trPr/>
        <w:tc>
          <w:tcPr>
            <w:gridSpan w:val="2"/>
            <w:tcW w:w="1192" w:type="pct"/>
            <w:vAlign w:val="center"/>
            <w:textDirection w:val="lrTb"/>
            <w:noWrap w:val="false"/>
          </w:tcPr>
          <w:p>
            <w:pPr>
              <w:ind w:firstLine="28"/>
              <w:jc w:val="center"/>
              <w:rPr>
                <w:rFonts w:hint="eastAsia" w:ascii="宋体" w:hAnsi="宋体" w:eastAsia="宋体" w:cs="宋体"/>
                <w:sz w:val="24"/>
              </w:rPr>
            </w:pPr>
            <w:r>
              <w:rPr>
                <w:rFonts w:hint="eastAsia" w:ascii="宋体" w:hAnsi="宋体" w:eastAsia="宋体" w:cs="宋体"/>
                <w:sz w:val="24"/>
              </w:rPr>
              <w:t xml:space="preserve">合计</w:t>
            </w:r>
            <w:r/>
          </w:p>
        </w:tc>
        <w:tc>
          <w:tcPr>
            <w:tcW w:w="474" w:type="pct"/>
            <w:vAlign w:val="center"/>
            <w:textDirection w:val="lrTb"/>
            <w:noWrap w:val="false"/>
          </w:tcPr>
          <w:p>
            <w:pPr>
              <w:ind w:firstLine="28"/>
              <w:jc w:val="center"/>
              <w:rPr>
                <w:rFonts w:hint="eastAsia" w:ascii="宋体" w:hAnsi="宋体" w:eastAsia="宋体" w:cs="宋体"/>
                <w:sz w:val="24"/>
              </w:rPr>
            </w:pPr>
            <w:r>
              <w:rPr>
                <w:rFonts w:hint="eastAsia" w:ascii="宋体" w:hAnsi="宋体" w:eastAsia="宋体" w:cs="宋体"/>
                <w:sz w:val="24"/>
              </w:rPr>
              <w:t xml:space="preserve">100分</w:t>
            </w:r>
            <w:r/>
          </w:p>
        </w:tc>
        <w:tc>
          <w:tcPr>
            <w:gridSpan w:val="2"/>
            <w:tcW w:w="333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tabs>
          <w:tab w:val="left" w:pos="360" w:leader="none"/>
        </w:tabs>
        <w:rPr>
          <w:rFonts w:hint="eastAsia" w:ascii="宋体" w:hAnsi="宋体" w:eastAsia="宋体" w:cs="宋体"/>
          <w:b/>
          <w:bCs/>
          <w:sz w:val="24"/>
        </w:rPr>
        <w:outlineLvl w:val="1"/>
      </w:pPr>
      <w:r>
        <w:rPr>
          <w:rFonts w:hint="eastAsia" w:ascii="宋体" w:hAnsi="宋体" w:eastAsia="宋体" w:cs="宋体"/>
          <w:b/>
          <w:bCs/>
          <w:sz w:val="24"/>
        </w:rPr>
        <w:t xml:space="preserve">注意事项：</w:t>
      </w:r>
      <w:r/>
    </w:p>
    <w:p>
      <w:pPr>
        <w:ind w:firstLine="482"/>
        <w:spacing w:line="360" w:lineRule="auto"/>
        <w:tabs>
          <w:tab w:val="left" w:pos="360" w:leader="none"/>
        </w:tabs>
        <w:rPr>
          <w:rFonts w:hint="eastAsia" w:ascii="宋体" w:hAnsi="宋体" w:eastAsia="宋体" w:cs="宋体"/>
          <w:b/>
          <w:sz w:val="36"/>
          <w:szCs w:val="36"/>
        </w:rPr>
        <w:outlineLvl w:val="1"/>
      </w:pPr>
      <w:r>
        <w:rPr>
          <w:rFonts w:hint="eastAsia" w:ascii="宋体" w:hAnsi="宋体" w:eastAsia="宋体" w:cs="宋体"/>
          <w:b/>
          <w:bCs/>
          <w:sz w:val="24"/>
        </w:rPr>
        <w:t xml:space="preserve">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ind w:left="0" w:firstLine="480"/>
        <w:pageBreakBefore w:val="0"/>
        <w:spacing w:line="360" w:lineRule="auto"/>
        <w:widowControl w:val="off"/>
        <w:rPr>
          <w:rFonts w:hint="eastAsia" w:ascii="宋体" w:hAnsi="宋体" w:eastAsia="宋体" w:cs="宋体"/>
          <w:b/>
          <w:bCs/>
          <w:sz w:val="24"/>
          <w:highlight w:val="none"/>
          <w:u w:val="single"/>
        </w:rPr>
      </w:pPr>
      <w:r>
        <w:rPr>
          <w:rFonts w:hint="eastAsia" w:ascii="宋体" w:hAnsi="宋体" w:eastAsia="宋体" w:cs="宋体"/>
          <w:b/>
          <w:bCs/>
          <w:sz w:val="24"/>
          <w:highlight w:val="none"/>
        </w:rPr>
        <w:t xml:space="preserve">本项目共</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个标段，供应商最多可参加</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个标段的投标，但最多只能中标1个标段。评标顺序按</w:t>
      </w:r>
      <w:r>
        <w:rPr>
          <w:rFonts w:hint="eastAsia" w:ascii="宋体" w:hAnsi="宋体" w:eastAsia="宋体" w:cs="宋体"/>
          <w:b/>
          <w:bCs/>
          <w:sz w:val="24"/>
          <w:highlight w:val="none"/>
          <w:lang w:val="en-US" w:eastAsia="zh-CN"/>
        </w:rPr>
        <w:t xml:space="preserve">2026JTGL-LVYH-1标段、2026JTGL-LVYH-2标段</w:t>
      </w:r>
      <w:r>
        <w:rPr>
          <w:rFonts w:hint="eastAsia" w:ascii="宋体" w:hAnsi="宋体" w:eastAsia="宋体" w:cs="宋体"/>
          <w:b/>
          <w:bCs/>
          <w:sz w:val="24"/>
          <w:highlight w:val="none"/>
        </w:rPr>
        <w:t xml:space="preserve">进行评审。如某标段进入详细评审的供应商不足3家时，则重新招标，且不接受已在其他标段中标的供应商投标。若一个供应商同时在两个标段总分最高时，则按评审顺序推荐为先评审标段的排名第一中标候选人，后续标段则不再推荐为中标候选人，后续标段将推荐由相应标段总分第二的供应商为排名第一的中标候选人，以此类推。如2个或以上的供应商在同一个标段总得分相同，则推荐服务方案得分高的为第一中标候选人；如服务方案得分也相同，则推荐报价低的供应商为第一中标候选人；如报价也相同，则由评委会决定推荐顺序。</w:t>
      </w:r>
      <w:r/>
    </w:p>
    <w:p>
      <w:pPr>
        <w:ind w:firstLine="482"/>
        <w:spacing w:line="360" w:lineRule="auto"/>
        <w:tabs>
          <w:tab w:val="left" w:pos="360" w:leader="none"/>
        </w:tabs>
        <w:rPr>
          <w:rFonts w:hint="eastAsia" w:ascii="宋体" w:hAnsi="宋体" w:eastAsia="宋体" w:cs="宋体"/>
          <w:b/>
          <w:bCs/>
          <w:sz w:val="24"/>
        </w:rPr>
        <w:outlineLvl w:val="1"/>
      </w:pPr>
      <w:r>
        <w:rPr>
          <w:rFonts w:hint="eastAsia" w:ascii="宋体" w:hAnsi="宋体" w:eastAsia="宋体" w:cs="宋体"/>
          <w:b/>
          <w:bCs/>
          <w:sz w:val="24"/>
        </w:rPr>
      </w:r>
      <w:r/>
    </w:p>
    <w:p>
      <w:pPr>
        <w:ind w:firstLine="482"/>
        <w:spacing w:before="120" w:line="360" w:lineRule="auto"/>
        <w:tabs>
          <w:tab w:val="left" w:pos="360" w:leader="none"/>
        </w:tabs>
        <w:rPr>
          <w:rFonts w:hint="eastAsia" w:ascii="宋体" w:hAnsi="宋体" w:eastAsia="宋体" w:cs="宋体"/>
          <w:b/>
          <w:bCs/>
          <w:sz w:val="24"/>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宋体" w:hAnsi="宋体" w:eastAsia="宋体" w:cs="宋体"/>
          <w:b/>
          <w:bCs/>
          <w:sz w:val="24"/>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w:t>
      </w:r>
      <w:r>
        <w:rPr>
          <w:rFonts w:hint="eastAsia" w:ascii="宋体" w:hAnsi="宋体" w:cs="宋体"/>
          <w:b/>
          <w:sz w:val="36"/>
          <w:szCs w:val="36"/>
          <w:lang w:val="en-US" w:eastAsia="zh-CN"/>
        </w:rPr>
        <w:t xml:space="preserve">五</w:t>
      </w:r>
      <w:r>
        <w:rPr>
          <w:rFonts w:hint="eastAsia" w:ascii="宋体" w:hAnsi="宋体" w:eastAsia="宋体" w:cs="宋体"/>
          <w:b/>
          <w:sz w:val="36"/>
          <w:szCs w:val="36"/>
        </w:rPr>
        <w:t xml:space="preserve">章   采购需求</w:t>
      </w:r>
      <w:bookmarkEnd w:id="811"/>
      <w:r/>
      <w:r/>
    </w:p>
    <w:p>
      <w:pPr>
        <w:contextualSpacing/>
        <w:jc w:val="center"/>
        <w:spacing w:line="360" w:lineRule="auto"/>
        <w:rPr>
          <w:rFonts w:hint="eastAsia" w:ascii="宋体" w:hAnsi="宋体" w:eastAsia="宋体" w:cs="宋体"/>
          <w:b/>
          <w:sz w:val="24"/>
        </w:rPr>
      </w:pPr>
      <w:r/>
      <w:bookmarkStart w:id="812" w:name="_Toc99301425"/>
      <w:r>
        <w:rPr>
          <w:rFonts w:hint="eastAsia" w:ascii="宋体" w:hAnsi="宋体" w:eastAsia="宋体" w:cs="宋体"/>
          <w:b/>
          <w:sz w:val="24"/>
        </w:rPr>
        <w:t xml:space="preserve">第一节  项目基本信息</w:t>
      </w:r>
      <w:r/>
    </w:p>
    <w:p>
      <w:pPr>
        <w:contextualSpacing/>
        <w:spacing w:line="360" w:lineRule="auto"/>
        <w:rPr>
          <w:rFonts w:hint="eastAsia" w:ascii="宋体" w:hAnsi="宋体" w:eastAsia="宋体" w:cs="宋体"/>
          <w:b/>
          <w:sz w:val="24"/>
        </w:rPr>
      </w:pPr>
      <w:r>
        <w:rPr>
          <w:rFonts w:hint="eastAsia" w:ascii="宋体" w:hAnsi="宋体" w:eastAsia="宋体" w:cs="宋体"/>
          <w:b/>
          <w:sz w:val="24"/>
        </w:rPr>
        <w:t xml:space="preserve">1、标段划分</w:t>
      </w:r>
      <w:r/>
    </w:p>
    <w:tbl>
      <w:tblPr>
        <w:tblStyle w:val="12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296"/>
        <w:gridCol w:w="1400"/>
        <w:gridCol w:w="627"/>
        <w:gridCol w:w="6008"/>
      </w:tblGrid>
      <w:tr>
        <w:trPr>
          <w:jc w:val="center"/>
          <w:trHeight w:val="0"/>
          <w:tblHeader/>
        </w:trPr>
        <w:tc>
          <w:tcPr>
            <w:tcW w:w="323" w:type="pct"/>
            <w:vAlign w:val="center"/>
            <w:textDirection w:val="lrTb"/>
            <w:noWrap w:val="false"/>
          </w:tcPr>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包号</w:t>
            </w:r>
            <w:r/>
          </w:p>
        </w:tc>
        <w:tc>
          <w:tcPr>
            <w:tcW w:w="617" w:type="pct"/>
            <w:vAlign w:val="center"/>
            <w:textDirection w:val="lrTb"/>
            <w:noWrap w:val="false"/>
          </w:tcPr>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标的名称</w:t>
            </w:r>
            <w:r/>
          </w:p>
        </w:tc>
        <w:tc>
          <w:tcPr>
            <w:tcW w:w="711" w:type="pct"/>
            <w:vAlign w:val="center"/>
            <w:textDirection w:val="lrTb"/>
            <w:noWrap w:val="false"/>
          </w:tcPr>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采购包</w:t>
            </w:r>
            <w:bookmarkStart w:id="949" w:name="_GoBack"/>
            <w:r>
              <w:rPr>
                <w:rFonts w:hint="eastAsia" w:ascii="宋体" w:hAnsi="宋体" w:eastAsia="宋体" w:cs="宋体"/>
                <w:b/>
                <w:bCs/>
                <w:sz w:val="24"/>
                <w:szCs w:val="24"/>
              </w:rPr>
              <w:t xml:space="preserve">预算</w:t>
            </w:r>
            <w:bookmarkEnd w:id="949"/>
            <w:r>
              <w:rPr>
                <w:rFonts w:hint="eastAsia" w:ascii="宋体" w:hAnsi="宋体" w:eastAsia="宋体" w:cs="宋体"/>
                <w:b/>
                <w:bCs/>
                <w:sz w:val="24"/>
                <w:szCs w:val="24"/>
              </w:rPr>
              <w:t xml:space="preserve">金额</w:t>
            </w:r>
            <w:r/>
          </w:p>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（万元）</w:t>
            </w:r>
            <w:r/>
          </w:p>
        </w:tc>
        <w:tc>
          <w:tcPr>
            <w:tcW w:w="323" w:type="pct"/>
            <w:vAlign w:val="center"/>
            <w:textDirection w:val="lrTb"/>
            <w:noWrap w:val="false"/>
          </w:tcPr>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3024" w:type="pct"/>
            <w:vAlign w:val="center"/>
            <w:textDirection w:val="lrTb"/>
            <w:noWrap w:val="false"/>
          </w:tcPr>
          <w:p>
            <w:pPr>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简要技术需求或服务要求</w:t>
            </w:r>
            <w:r/>
          </w:p>
        </w:tc>
      </w:tr>
      <w:tr>
        <w:trPr>
          <w:jc w:val="center"/>
          <w:trHeight w:val="0"/>
        </w:trPr>
        <w:tc>
          <w:tcPr>
            <w:tcW w:w="323" w:type="pct"/>
            <w:vAlign w:val="center"/>
            <w:textDirection w:val="lrTb"/>
            <w:noWrap w:val="false"/>
          </w:tcPr>
          <w:p>
            <w:pPr>
              <w:ind w:left="0" w:right="0"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01</w:t>
            </w:r>
            <w:r/>
          </w:p>
        </w:tc>
        <w:tc>
          <w:tcPr>
            <w:tcW w:w="617" w:type="pct"/>
            <w:vAlign w:val="center"/>
            <w:textDirection w:val="lrTb"/>
            <w:noWrap w:val="false"/>
          </w:tcPr>
          <w:p>
            <w:pPr>
              <w:ind w:left="0" w:right="0" w:firstLine="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2026JTGL-LVYH-1标段</w:t>
            </w:r>
            <w:r/>
          </w:p>
        </w:tc>
        <w:tc>
          <w:tcPr>
            <w:tcW w:w="1400" w:type="dxa"/>
            <w:vAlign w:val="center"/>
            <w:textDirection w:val="lrTb"/>
            <w:noWrap w:val="false"/>
          </w:tcPr>
          <w:p>
            <w:pPr>
              <w:jc w:val="center"/>
              <w:rPr>
                <w:rFonts w:hint="eastAsia" w:ascii="宋体" w:hAnsi="宋体" w:eastAsia="宋体" w:cs="宋体"/>
                <w:bCs/>
                <w:sz w:val="24"/>
                <w:szCs w:val="24"/>
              </w:rPr>
            </w:pPr>
            <w:r>
              <w:rPr>
                <w:rFonts w:hint="eastAsia" w:ascii="宋体" w:hAnsi="宋体" w:cs="宋体"/>
                <w:sz w:val="24"/>
                <w:lang w:val="en-US" w:eastAsia="zh-CN"/>
              </w:rPr>
              <w:t xml:space="preserve">826.6276</w:t>
            </w:r>
            <w:r/>
          </w:p>
        </w:tc>
        <w:tc>
          <w:tcPr>
            <w:tcW w:w="323" w:type="pct"/>
            <w:vAlign w:val="center"/>
            <w:textDirection w:val="lrTb"/>
            <w:noWrap w:val="false"/>
          </w:tcPr>
          <w:p>
            <w:pPr>
              <w:ind w:left="0" w:right="0"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024" w:type="pct"/>
            <w:vAlign w:val="center"/>
            <w:textDirection w:val="lrTb"/>
            <w:noWrap w:val="false"/>
          </w:tcPr>
          <w:p>
            <w:pPr>
              <w:ind w:left="0" w:right="0" w:firstLine="0"/>
              <w:jc w:val="left"/>
              <w:rPr>
                <w:rFonts w:hint="eastAsia" w:ascii="宋体" w:hAnsi="宋体" w:eastAsia="宋体" w:cs="宋体"/>
                <w:sz w:val="24"/>
                <w:szCs w:val="24"/>
              </w:rPr>
            </w:pPr>
            <w:r>
              <w:rPr>
                <w:rFonts w:hint="eastAsia" w:ascii="宋体" w:hAnsi="宋体" w:eastAsia="宋体" w:cs="宋体"/>
                <w:sz w:val="24"/>
                <w:szCs w:val="24"/>
              </w:rPr>
              <w:t xml:space="preserve">金坛区范围内的公路绿化养护巡查、绿地保护、除草、绿化修剪、施肥、病虫害防治、灾害应急处置、刷白、移植、补植等工作。养护期限为</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个月(具体日期以合同签订为准)。</w:t>
            </w:r>
            <w:r>
              <w:rPr>
                <w:rFonts w:hint="eastAsia" w:ascii="宋体" w:hAnsi="宋体" w:eastAsia="宋体" w:cs="宋体"/>
                <w:sz w:val="24"/>
                <w:szCs w:val="24"/>
                <w:highlight w:val="none"/>
                <w:lang w:val="en-US" w:eastAsia="zh-CN"/>
              </w:rPr>
              <w:t xml:space="preserve">具体路段里程和养护等级详见招标文件第五章采购需求。</w:t>
            </w:r>
            <w:r/>
          </w:p>
        </w:tc>
      </w:tr>
      <w:tr>
        <w:trPr>
          <w:jc w:val="center"/>
          <w:trHeight w:val="0"/>
        </w:trPr>
        <w:tc>
          <w:tcPr>
            <w:tcW w:w="323" w:type="pct"/>
            <w:vAlign w:val="center"/>
            <w:textDirection w:val="lrTb"/>
            <w:noWrap w:val="false"/>
          </w:tcPr>
          <w:p>
            <w:pPr>
              <w:ind w:left="0" w:right="0"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02</w:t>
            </w:r>
            <w:r/>
          </w:p>
        </w:tc>
        <w:tc>
          <w:tcPr>
            <w:tcW w:w="617" w:type="pct"/>
            <w:vAlign w:val="center"/>
            <w:textDirection w:val="lrTb"/>
            <w:noWrap w:val="false"/>
          </w:tcPr>
          <w:p>
            <w:pPr>
              <w:ind w:left="0" w:right="0" w:firstLine="0"/>
              <w:jc w:val="center"/>
              <w:rPr>
                <w:rFonts w:hint="eastAsia" w:ascii="宋体" w:hAnsi="宋体" w:eastAsia="宋体" w:cs="宋体"/>
                <w:bCs/>
                <w:sz w:val="24"/>
                <w:szCs w:val="24"/>
              </w:rPr>
            </w:pPr>
            <w:r>
              <w:rPr>
                <w:rFonts w:hint="eastAsia" w:ascii="宋体" w:hAnsi="宋体" w:eastAsia="宋体" w:cs="宋体"/>
                <w:sz w:val="24"/>
                <w:szCs w:val="24"/>
                <w:highlight w:val="none"/>
                <w:lang w:val="en-US" w:eastAsia="zh-CN"/>
              </w:rPr>
              <w:t xml:space="preserve">2026JTGL-LVYH-2标段</w:t>
            </w:r>
            <w:r/>
          </w:p>
        </w:tc>
        <w:tc>
          <w:tcPr>
            <w:tcW w:w="1400" w:type="dxa"/>
            <w:vAlign w:val="center"/>
            <w:textDirection w:val="lrTb"/>
            <w:noWrap w:val="false"/>
          </w:tcPr>
          <w:p>
            <w:pPr>
              <w:jc w:val="center"/>
              <w:rPr>
                <w:rFonts w:hint="eastAsia" w:ascii="宋体" w:hAnsi="宋体" w:eastAsia="宋体" w:cs="宋体"/>
                <w:bCs/>
                <w:sz w:val="24"/>
                <w:szCs w:val="24"/>
              </w:rPr>
            </w:pPr>
            <w:r>
              <w:rPr>
                <w:rFonts w:hint="eastAsia" w:ascii="宋体" w:hAnsi="宋体" w:cs="宋体"/>
                <w:sz w:val="24"/>
                <w:lang w:val="en-US" w:eastAsia="zh-CN"/>
              </w:rPr>
              <w:t xml:space="preserve">757.3724</w:t>
            </w:r>
            <w:r/>
          </w:p>
        </w:tc>
        <w:tc>
          <w:tcPr>
            <w:tcW w:w="323" w:type="pct"/>
            <w:vAlign w:val="center"/>
            <w:textDirection w:val="lrTb"/>
            <w:noWrap w:val="false"/>
          </w:tcPr>
          <w:p>
            <w:pPr>
              <w:ind w:left="0" w:right="0"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024" w:type="pct"/>
            <w:vAlign w:val="center"/>
            <w:textDirection w:val="lrTb"/>
            <w:noWrap w:val="false"/>
          </w:tcPr>
          <w:p>
            <w:pPr>
              <w:ind w:left="0" w:right="0" w:firstLine="0"/>
              <w:jc w:val="left"/>
              <w:rPr>
                <w:rFonts w:hint="eastAsia" w:ascii="宋体" w:hAnsi="宋体" w:eastAsia="宋体" w:cs="宋体"/>
                <w:sz w:val="24"/>
                <w:szCs w:val="24"/>
              </w:rPr>
            </w:pPr>
            <w:r>
              <w:rPr>
                <w:rFonts w:hint="eastAsia" w:ascii="宋体" w:hAnsi="宋体" w:eastAsia="宋体" w:cs="宋体"/>
                <w:sz w:val="24"/>
                <w:szCs w:val="24"/>
              </w:rPr>
              <w:t xml:space="preserve">金坛区范围内的公路绿化养护巡查、绿地保护、除草、绿化修剪、施肥、病虫害防治、灾害应急处置、刷白、移植、补植等工作。养护期限为</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个月(具体日期以合同签订为准)。</w:t>
            </w:r>
            <w:r>
              <w:rPr>
                <w:rFonts w:hint="eastAsia" w:ascii="宋体" w:hAnsi="宋体" w:eastAsia="宋体" w:cs="宋体"/>
                <w:sz w:val="24"/>
                <w:szCs w:val="24"/>
                <w:highlight w:val="none"/>
                <w:lang w:val="en-US" w:eastAsia="zh-CN"/>
              </w:rPr>
              <w:t xml:space="preserve">具体路段里程和养护等级详见招标文件第五章采购需求。</w:t>
            </w:r>
            <w:r/>
          </w:p>
        </w:tc>
      </w:tr>
    </w:tbl>
    <w:p>
      <w:pPr>
        <w:spacing w:line="360" w:lineRule="auto"/>
        <w:rPr>
          <w:rFonts w:hint="eastAsia" w:ascii="宋体" w:hAnsi="宋体" w:eastAsia="宋体" w:cs="宋体"/>
          <w:b/>
          <w:bCs/>
          <w:sz w:val="24"/>
        </w:rPr>
      </w:pPr>
      <w:r>
        <w:rPr>
          <w:rFonts w:hint="eastAsia" w:ascii="宋体" w:hAnsi="宋体" w:eastAsia="宋体" w:cs="宋体"/>
          <w:b/>
          <w:bCs/>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2、路段划分及单价限价</w:t>
      </w:r>
      <w:r/>
    </w:p>
    <w:p>
      <w:pPr>
        <w:keepLines/>
        <w:keepNext/>
        <w:spacing w:line="360" w:lineRule="auto"/>
        <w:rPr>
          <w:rFonts w:hint="eastAsia" w:ascii="宋体" w:hAnsi="宋体" w:eastAsia="宋体" w:cs="宋体"/>
          <w:b/>
          <w:sz w:val="24"/>
          <w:highlight w:val="yellow"/>
        </w:rPr>
        <w:outlineLvl w:val="2"/>
      </w:pPr>
      <w:r>
        <w:rPr>
          <w:rFonts w:hint="eastAsia" w:ascii="宋体" w:hAnsi="宋体" w:eastAsia="宋体" w:cs="宋体"/>
          <w:b/>
          <w:sz w:val="24"/>
          <w:highlight w:val="yellow"/>
        </w:rPr>
      </w:r>
      <w:r/>
    </w:p>
    <w:p>
      <w:pPr>
        <w:spacing w:line="360" w:lineRule="auto"/>
        <w:rPr>
          <w:rFonts w:hint="eastAsia" w:ascii="宋体" w:hAnsi="宋体" w:eastAsia="宋体" w:cs="宋体"/>
          <w:b/>
          <w:bCs/>
          <w:sz w:val="24"/>
        </w:rPr>
      </w:pPr>
      <w:r>
        <w:rPr>
          <w:rFonts w:hint="eastAsia" w:ascii="宋体" w:hAnsi="宋体" w:eastAsia="宋体" w:cs="宋体"/>
          <w:bCs/>
          <w:sz w:val="24"/>
          <w:szCs w:val="24"/>
          <w:lang w:val="en-US" w:eastAsia="zh-CN"/>
        </w:rPr>
        <w:t xml:space="preserve">2026JTGL-LVYH-1标段：</w:t>
      </w:r>
      <w:r/>
    </w:p>
    <w:tbl>
      <w:tblPr>
        <w:tblStyle w:val="1260"/>
        <w:tblW w:w="99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2"/>
        <w:gridCol w:w="3242"/>
        <w:gridCol w:w="730"/>
        <w:gridCol w:w="1695"/>
        <w:gridCol w:w="2783"/>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right="0" w:firstLine="0"/>
              <w:jc w:val="center"/>
              <w:rPr>
                <w:rFonts w:hint="default" w:ascii="宋体" w:hAnsi="Times New Roman" w:eastAsia="宋体" w:cs="Times New Roman"/>
                <w:b/>
                <w:i w:val="0"/>
                <w:iCs w:val="0"/>
                <w:color w:val="000000"/>
                <w:sz w:val="22"/>
                <w:szCs w:val="22"/>
                <w:u w:val="none"/>
              </w:rPr>
            </w:pPr>
            <w:r>
              <w:rPr>
                <w:rFonts w:hint="eastAsia" w:ascii="宋体" w:hAnsi="宋体" w:eastAsia="宋体" w:cs="宋体"/>
                <w:b/>
                <w:i w:val="0"/>
                <w:iCs w:val="0"/>
                <w:color w:val="000000"/>
                <w:sz w:val="22"/>
                <w:szCs w:val="22"/>
                <w:u w:val="none"/>
                <w:lang w:val="en-US" w:eastAsia="zh-CN"/>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rPr>
                <w:rFonts w:hint="default" w:ascii="宋体" w:hAnsi="Times New Roman" w:eastAsia="宋体" w:cs="Times New Roman"/>
                <w:b/>
                <w:i w:val="0"/>
                <w:iCs w:val="0"/>
                <w:color w:val="000000"/>
                <w:sz w:val="22"/>
                <w:szCs w:val="22"/>
                <w:u w:val="none"/>
              </w:rPr>
            </w:pPr>
            <w:r>
              <w:rPr>
                <w:rFonts w:hint="eastAsia" w:ascii="宋体" w:hAnsi="宋体" w:eastAsia="宋体" w:cs="宋体"/>
                <w:b/>
                <w:i w:val="0"/>
                <w:iCs w:val="0"/>
                <w:color w:val="000000"/>
                <w:sz w:val="22"/>
                <w:szCs w:val="22"/>
                <w:u w:val="none"/>
                <w:lang w:val="en-US" w:eastAsia="zh-CN"/>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rPr>
                <w:rFonts w:hint="default" w:ascii="宋体" w:hAnsi="Times New Roman" w:eastAsia="宋体" w:cs="Times New Roman"/>
                <w:b/>
                <w:i w:val="0"/>
                <w:iCs w:val="0"/>
                <w:color w:val="000000"/>
                <w:sz w:val="22"/>
                <w:szCs w:val="22"/>
                <w:u w:val="none"/>
              </w:rPr>
            </w:pPr>
            <w:r>
              <w:rPr>
                <w:rFonts w:hint="eastAsia" w:ascii="宋体" w:hAnsi="宋体" w:eastAsia="宋体" w:cs="宋体"/>
                <w:b/>
                <w:i w:val="0"/>
                <w:iCs w:val="0"/>
                <w:color w:val="000000"/>
                <w:sz w:val="22"/>
                <w:szCs w:val="22"/>
                <w:u w:val="none"/>
                <w:lang w:val="en-US" w:eastAsia="zh-CN"/>
              </w:rPr>
              <w:t xml:space="preserve">养护等级</w:t>
            </w:r>
            <w:r/>
          </w:p>
        </w:tc>
        <w:tc>
          <w:tcPr>
            <w:shd w:val="clear" w:color="auto" w:fill="auto"/>
            <w:tcBorders>
              <w:top w:val="single" w:color="000000" w:sz="4" w:space="0"/>
              <w:left w:val="single" w:color="000000" w:sz="4" w:space="0"/>
              <w:bottom w:val="single" w:color="000000" w:sz="4" w:space="0"/>
              <w:right w:val="single" w:color="auto"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2"/>
                <w:szCs w:val="22"/>
                <w:u w:val="none"/>
                <w:lang w:val="en-US" w:eastAsia="zh-CN"/>
              </w:rPr>
              <w:suppressLineNumbers w:val="0"/>
            </w:pPr>
            <w:r>
              <w:rPr>
                <w:rFonts w:hint="eastAsia" w:ascii="宋体" w:hAnsi="宋体" w:eastAsia="宋体" w:cs="宋体"/>
                <w:b/>
                <w:i w:val="0"/>
                <w:iCs w:val="0"/>
                <w:color w:val="000000"/>
                <w:sz w:val="22"/>
                <w:szCs w:val="22"/>
                <w:u w:val="none"/>
                <w:lang w:val="en-US" w:eastAsia="zh-CN"/>
              </w:rPr>
              <w:t xml:space="preserve">单价限价</w:t>
            </w:r>
            <w:r/>
          </w:p>
          <w:p>
            <w:pPr>
              <w:ind w:left="0" w:right="0" w:firstLine="0"/>
              <w:jc w:val="center"/>
              <w:keepLines w:val="0"/>
              <w:keepNext w:val="0"/>
              <w:widowControl/>
              <w:rPr>
                <w:rFonts w:hint="default" w:ascii="宋体" w:hAnsi="宋体" w:eastAsia="宋体" w:cs="宋体"/>
                <w:b/>
                <w:i w:val="0"/>
                <w:iCs w:val="0"/>
                <w:color w:val="000000"/>
                <w:sz w:val="22"/>
                <w:szCs w:val="22"/>
                <w:u w:val="none"/>
                <w:lang w:val="en-US" w:eastAsia="zh-CN"/>
              </w:rPr>
              <w:suppressLineNumbers w:val="0"/>
            </w:pPr>
            <w:r>
              <w:rPr>
                <w:rFonts w:hint="eastAsia" w:ascii="宋体" w:hAnsi="宋体" w:eastAsia="宋体" w:cs="宋体"/>
                <w:b/>
                <w:i w:val="0"/>
                <w:iCs w:val="0"/>
                <w:color w:val="000000"/>
                <w:sz w:val="22"/>
                <w:szCs w:val="22"/>
                <w:u w:val="none"/>
                <w:lang w:val="en-US" w:eastAsia="zh-CN"/>
              </w:rPr>
              <w:t xml:space="preserve">（元</w:t>
            </w:r>
            <w:r>
              <w:rPr>
                <w:rFonts w:hint="default" w:ascii="宋体" w:hAnsi="Times New Roman" w:eastAsia="宋体" w:cs="Times New Roman"/>
                <w:b/>
                <w:i w:val="0"/>
                <w:iCs w:val="0"/>
                <w:color w:val="000000"/>
                <w:sz w:val="22"/>
                <w:szCs w:val="22"/>
                <w:u w:val="none"/>
                <w:lang w:val="en-US" w:eastAsia="zh-CN"/>
              </w:rPr>
              <w:t xml:space="preserve">/m</w:t>
            </w:r>
            <w:r>
              <w:rPr>
                <w:rFonts w:hint="default" w:ascii="宋体" w:hAnsi="Times New Roman" w:eastAsia="宋体" w:cs="Times New Roman"/>
                <w:b/>
                <w:i w:val="0"/>
                <w:iCs w:val="0"/>
                <w:color w:val="000000"/>
                <w:sz w:val="22"/>
                <w:szCs w:val="22"/>
                <w:u w:val="none"/>
                <w:vertAlign w:val="superscript"/>
                <w:lang w:val="en-US" w:eastAsia="zh-CN"/>
              </w:rPr>
              <w:t xml:space="preserve">2</w:t>
            </w:r>
            <w:r>
              <w:rPr>
                <w:rFonts w:hint="default" w:ascii="宋体" w:hAnsi="Times New Roman" w:eastAsia="宋体" w:cs="Times New Roman"/>
                <w:b/>
                <w:i w:val="0"/>
                <w:iCs w:val="0"/>
                <w:color w:val="000000"/>
                <w:sz w:val="22"/>
                <w:szCs w:val="22"/>
                <w:u w:val="none"/>
                <w:lang w:val="en-US" w:eastAsia="zh-CN"/>
              </w:rPr>
              <w:t xml:space="preserve">/</w:t>
            </w:r>
            <w:r>
              <w:rPr>
                <w:rFonts w:hint="eastAsia" w:ascii="宋体" w:hAnsi="宋体" w:eastAsia="宋体" w:cs="宋体"/>
                <w:b/>
                <w:i w:val="0"/>
                <w:iCs w:val="0"/>
                <w:color w:val="000000"/>
                <w:sz w:val="22"/>
                <w:szCs w:val="22"/>
                <w:u w:val="none"/>
                <w:lang w:val="en-US" w:eastAsia="zh-CN"/>
              </w:rPr>
              <w:t xml:space="preserve">年）</w:t>
            </w:r>
            <w:r/>
          </w:p>
        </w:tc>
        <w:tc>
          <w:tcPr>
            <w:shd w:val="clear" w:color="auto" w:fill="auto"/>
            <w:tcBorders>
              <w:top w:val="single" w:color="000000" w:sz="4" w:space="0"/>
              <w:left w:val="single" w:color="auto" w:sz="4" w:space="0"/>
              <w:right w:val="single" w:color="000000" w:sz="4" w:space="0"/>
            </w:tcBorders>
            <w:tcW w:w="2783" w:type="dxa"/>
            <w:vAlign w:val="center"/>
            <w:textDirection w:val="lrTb"/>
            <w:noWrap w:val="false"/>
          </w:tcPr>
          <w:p>
            <w:pPr>
              <w:ind w:left="0" w:right="0" w:firstLine="0"/>
              <w:jc w:val="center"/>
              <w:rPr>
                <w:rFonts w:hint="default" w:ascii="宋体" w:hAnsi="Times New Roman" w:eastAsia="宋体" w:cs="Times New Roman"/>
                <w:b/>
                <w:i w:val="0"/>
                <w:iCs w:val="0"/>
                <w:color w:val="000000"/>
                <w:sz w:val="22"/>
                <w:szCs w:val="22"/>
                <w:u w:val="none"/>
              </w:rPr>
            </w:pPr>
            <w:r>
              <w:rPr>
                <w:rFonts w:hint="eastAsia" w:ascii="宋体" w:hAnsi="宋体" w:eastAsia="宋体" w:cs="宋体"/>
                <w:b/>
                <w:i w:val="0"/>
                <w:iCs w:val="0"/>
                <w:color w:val="000000"/>
                <w:sz w:val="22"/>
                <w:szCs w:val="22"/>
                <w:u w:val="none"/>
                <w:lang w:val="en-US" w:eastAsia="zh-CN"/>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X305</w:t>
            </w:r>
            <w:r>
              <w:rPr>
                <w:rFonts w:hint="eastAsia" w:ascii="Times New Roman" w:hAnsi="宋体" w:eastAsia="宋体" w:cs="宋体"/>
                <w:i w:val="0"/>
                <w:iCs w:val="0"/>
                <w:color w:val="000000"/>
                <w:sz w:val="22"/>
                <w:szCs w:val="22"/>
                <w:u w:val="none"/>
                <w:lang w:val="en-US" w:eastAsia="zh-CN"/>
              </w:rPr>
              <w:t xml:space="preserve">金武线</w:t>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武进界～</w:t>
            </w:r>
            <w:r>
              <w:rPr>
                <w:rFonts w:hint="default" w:ascii="Times New Roman" w:hAnsi="Times New Roman" w:eastAsia="宋体" w:cs="Times New Roman"/>
                <w:i w:val="0"/>
                <w:iCs w:val="0"/>
                <w:color w:val="000000"/>
                <w:sz w:val="22"/>
                <w:szCs w:val="22"/>
                <w:u w:val="none"/>
                <w:lang w:val="en-US" w:eastAsia="zh-CN"/>
              </w:rPr>
              <w:t xml:space="preserve">S240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K12+293</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规划</w:t>
            </w:r>
            <w:r>
              <w:rPr>
                <w:rFonts w:hint="default" w:ascii="Times New Roman" w:hAnsi="Times New Roman" w:eastAsia="宋体" w:cs="Times New Roman"/>
                <w:i w:val="0"/>
                <w:iCs w:val="0"/>
                <w:color w:val="000000"/>
                <w:sz w:val="22"/>
                <w:szCs w:val="22"/>
                <w:u w:val="none"/>
                <w:lang w:val="en-US" w:eastAsia="zh-CN"/>
              </w:rPr>
              <w:t xml:space="preserve">G233</w:t>
            </w:r>
            <w:r>
              <w:rPr>
                <w:rFonts w:hint="eastAsia" w:ascii="Times New Roman" w:hAnsi="宋体" w:eastAsia="宋体" w:cs="宋体"/>
                <w:i w:val="0"/>
                <w:iCs w:val="0"/>
                <w:color w:val="000000"/>
                <w:sz w:val="22"/>
                <w:szCs w:val="22"/>
                <w:u w:val="none"/>
                <w:lang w:val="en-US" w:eastAsia="zh-CN"/>
              </w:rPr>
              <w:t xml:space="preserve">（江东大道）</w:t>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S340</w:t>
            </w:r>
            <w:r>
              <w:rPr>
                <w:rFonts w:hint="eastAsia" w:ascii="Times New Roman" w:hAnsi="宋体" w:eastAsia="宋体" w:cs="宋体"/>
                <w:i w:val="0"/>
                <w:iCs w:val="0"/>
                <w:color w:val="000000"/>
                <w:sz w:val="22"/>
                <w:szCs w:val="22"/>
                <w:u w:val="none"/>
                <w:lang w:val="en-US" w:eastAsia="zh-CN"/>
              </w:rPr>
              <w:t xml:space="preserve">交叉口～华城路交叉口（</w:t>
            </w:r>
            <w:r>
              <w:rPr>
                <w:rFonts w:hint="default" w:ascii="Times New Roman" w:hAnsi="Times New Roman" w:eastAsia="宋体" w:cs="Times New Roman"/>
                <w:i w:val="0"/>
                <w:iCs w:val="0"/>
                <w:color w:val="000000"/>
                <w:sz w:val="22"/>
                <w:szCs w:val="22"/>
                <w:u w:val="none"/>
                <w:lang w:val="en-US" w:eastAsia="zh-CN"/>
              </w:rPr>
              <w:t xml:space="preserve">K0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K3+100</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华城路交叉口</w:t>
            </w:r>
            <w:r>
              <w:rPr>
                <w:rFonts w:hint="default" w:ascii="Times New Roman" w:hAnsi="Times New Roman" w:eastAsia="宋体" w:cs="Times New Roman"/>
                <w:i w:val="0"/>
                <w:iCs w:val="0"/>
                <w:color w:val="000000"/>
                <w:sz w:val="22"/>
                <w:szCs w:val="22"/>
                <w:u w:val="none"/>
                <w:lang w:val="en-US" w:eastAsia="zh-CN"/>
              </w:rPr>
              <w:t xml:space="preserve">-</w:t>
            </w:r>
            <w:r>
              <w:rPr>
                <w:rFonts w:hint="eastAsia" w:ascii="Times New Roman" w:hAnsi="宋体" w:eastAsia="宋体" w:cs="宋体"/>
                <w:i w:val="0"/>
                <w:iCs w:val="0"/>
                <w:color w:val="000000"/>
                <w:sz w:val="22"/>
                <w:szCs w:val="22"/>
                <w:u w:val="none"/>
                <w:lang w:val="en-US" w:eastAsia="zh-CN"/>
              </w:rPr>
              <w:t xml:space="preserve">金武路大桥（</w:t>
            </w:r>
            <w:r>
              <w:rPr>
                <w:rFonts w:hint="default" w:ascii="Times New Roman" w:hAnsi="Times New Roman" w:eastAsia="宋体" w:cs="Times New Roman"/>
                <w:i w:val="0"/>
                <w:iCs w:val="0"/>
                <w:color w:val="000000"/>
                <w:sz w:val="22"/>
                <w:szCs w:val="22"/>
                <w:u w:val="none"/>
                <w:lang w:val="en-US" w:eastAsia="zh-CN"/>
              </w:rPr>
              <w:t xml:space="preserve">K3+100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K6+100</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金武路大桥</w:t>
            </w:r>
            <w:r>
              <w:rPr>
                <w:rFonts w:hint="default" w:ascii="Times New Roman" w:hAnsi="Times New Roman" w:eastAsia="宋体" w:cs="Times New Roman"/>
                <w:i w:val="0"/>
                <w:iCs w:val="0"/>
                <w:color w:val="000000"/>
                <w:sz w:val="22"/>
                <w:szCs w:val="22"/>
                <w:u w:val="none"/>
                <w:lang w:val="en-US" w:eastAsia="zh-CN"/>
              </w:rPr>
              <w:t xml:space="preserve">-S240</w:t>
            </w:r>
            <w:r>
              <w:rPr>
                <w:rFonts w:hint="eastAsia" w:ascii="Times New Roman" w:hAnsi="宋体" w:eastAsia="宋体" w:cs="宋体"/>
                <w:i w:val="0"/>
                <w:iCs w:val="0"/>
                <w:color w:val="000000"/>
                <w:sz w:val="22"/>
                <w:szCs w:val="22"/>
                <w:u w:val="none"/>
                <w:lang w:val="en-US" w:eastAsia="zh-CN"/>
              </w:rPr>
              <w:t xml:space="preserve">交叉口（</w:t>
            </w:r>
            <w:r>
              <w:rPr>
                <w:rFonts w:hint="default" w:ascii="Times New Roman" w:hAnsi="Times New Roman" w:eastAsia="宋体" w:cs="Times New Roman"/>
                <w:i w:val="0"/>
                <w:iCs w:val="0"/>
                <w:color w:val="000000"/>
                <w:sz w:val="22"/>
                <w:szCs w:val="22"/>
                <w:u w:val="none"/>
                <w:lang w:val="en-US" w:eastAsia="zh-CN"/>
              </w:rPr>
              <w:t xml:space="preserve">K6+100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K16+700</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S340</w:t>
            </w:r>
            <w:r>
              <w:rPr>
                <w:rFonts w:hint="eastAsia" w:ascii="Times New Roman" w:hAnsi="宋体" w:eastAsia="宋体" w:cs="宋体"/>
                <w:i w:val="0"/>
                <w:iCs w:val="0"/>
                <w:color w:val="000000"/>
                <w:sz w:val="22"/>
                <w:szCs w:val="22"/>
                <w:u w:val="none"/>
                <w:lang w:val="en-US" w:eastAsia="zh-CN"/>
              </w:rPr>
              <w:t xml:space="preserve">虞宁线</w:t>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规划</w:t>
            </w:r>
            <w:r>
              <w:rPr>
                <w:rFonts w:hint="default" w:ascii="Times New Roman" w:hAnsi="Times New Roman" w:eastAsia="宋体" w:cs="Times New Roman"/>
                <w:i w:val="0"/>
                <w:iCs w:val="0"/>
                <w:color w:val="000000"/>
                <w:sz w:val="22"/>
                <w:szCs w:val="22"/>
                <w:u w:val="none"/>
                <w:lang w:val="en-US" w:eastAsia="zh-CN"/>
              </w:rPr>
              <w:t xml:space="preserve">G233</w:t>
            </w:r>
            <w:r>
              <w:rPr>
                <w:rFonts w:hint="eastAsia" w:ascii="Times New Roman" w:hAnsi="宋体" w:eastAsia="宋体" w:cs="宋体"/>
                <w:i w:val="0"/>
                <w:iCs w:val="0"/>
                <w:color w:val="000000"/>
                <w:sz w:val="22"/>
                <w:szCs w:val="22"/>
                <w:u w:val="none"/>
                <w:lang w:val="en-US" w:eastAsia="zh-CN"/>
              </w:rPr>
              <w:t xml:space="preserve">交叉口～</w:t>
            </w:r>
            <w:r>
              <w:rPr>
                <w:rFonts w:hint="default" w:ascii="Times New Roman" w:hAnsi="Times New Roman" w:eastAsia="宋体" w:cs="Times New Roman"/>
                <w:i w:val="0"/>
                <w:iCs w:val="0"/>
                <w:color w:val="000000"/>
                <w:sz w:val="22"/>
                <w:szCs w:val="22"/>
                <w:u w:val="none"/>
                <w:lang w:val="en-US" w:eastAsia="zh-CN"/>
              </w:rPr>
              <w:t xml:space="preserve">S240</w:t>
            </w:r>
            <w:r>
              <w:rPr>
                <w:rFonts w:hint="eastAsia" w:ascii="Times New Roman" w:hAnsi="宋体" w:eastAsia="宋体" w:cs="宋体"/>
                <w:i w:val="0"/>
                <w:iCs w:val="0"/>
                <w:color w:val="000000"/>
                <w:sz w:val="22"/>
                <w:szCs w:val="22"/>
                <w:u w:val="none"/>
                <w:lang w:val="en-US" w:eastAsia="zh-CN"/>
              </w:rPr>
              <w:t xml:space="preserve">交叉口（</w:t>
            </w:r>
            <w:r>
              <w:rPr>
                <w:rFonts w:hint="default" w:ascii="Times New Roman" w:hAnsi="Times New Roman" w:eastAsia="宋体" w:cs="Times New Roman"/>
                <w:i w:val="0"/>
                <w:iCs w:val="0"/>
                <w:color w:val="000000"/>
                <w:sz w:val="22"/>
                <w:szCs w:val="22"/>
                <w:u w:val="none"/>
                <w:lang w:val="en-US" w:eastAsia="zh-CN"/>
              </w:rPr>
              <w:t xml:space="preserve">K119+497</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K124+600</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G233</w:t>
            </w:r>
            <w:r>
              <w:rPr>
                <w:rFonts w:hint="eastAsia" w:ascii="Times New Roman" w:hAnsi="宋体" w:eastAsia="宋体" w:cs="宋体"/>
                <w:i w:val="0"/>
                <w:iCs w:val="0"/>
                <w:color w:val="000000"/>
                <w:sz w:val="22"/>
                <w:szCs w:val="22"/>
                <w:u w:val="none"/>
                <w:lang w:val="en-US" w:eastAsia="zh-CN"/>
              </w:rPr>
              <w:t xml:space="preserve">交叉口～朱林薛埠界（</w:t>
            </w:r>
            <w:r>
              <w:rPr>
                <w:rFonts w:hint="default" w:ascii="Times New Roman" w:hAnsi="Times New Roman" w:eastAsia="宋体" w:cs="Times New Roman"/>
                <w:i w:val="0"/>
                <w:iCs w:val="0"/>
                <w:color w:val="000000"/>
                <w:sz w:val="22"/>
                <w:szCs w:val="22"/>
                <w:u w:val="none"/>
                <w:lang w:val="en-US" w:eastAsia="zh-CN"/>
              </w:rPr>
              <w:t xml:space="preserve">K131</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K143+100</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公路环境综合整治二期待接养路段，具体进场时间以甲方通知为准。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S240</w:t>
            </w:r>
            <w:r>
              <w:rPr>
                <w:rFonts w:hint="eastAsia" w:ascii="Times New Roman" w:hAnsi="宋体" w:eastAsia="宋体" w:cs="宋体"/>
                <w:i w:val="0"/>
                <w:iCs w:val="0"/>
                <w:color w:val="000000"/>
                <w:sz w:val="22"/>
                <w:szCs w:val="22"/>
                <w:u w:val="none"/>
                <w:lang w:val="en-US" w:eastAsia="zh-CN"/>
              </w:rPr>
              <w:t xml:space="preserve">镇宜线</w:t>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G233</w:t>
            </w:r>
            <w:r>
              <w:rPr>
                <w:rFonts w:hint="eastAsia" w:ascii="Times New Roman" w:hAnsi="宋体" w:eastAsia="宋体" w:cs="宋体"/>
                <w:i w:val="0"/>
                <w:iCs w:val="0"/>
                <w:color w:val="000000"/>
                <w:sz w:val="22"/>
                <w:szCs w:val="22"/>
                <w:u w:val="none"/>
                <w:lang w:val="en-US" w:eastAsia="zh-CN"/>
              </w:rPr>
              <w:t xml:space="preserve">交叉口～金城大道交叉口（</w:t>
            </w:r>
            <w:r>
              <w:rPr>
                <w:rFonts w:hint="default" w:ascii="Times New Roman" w:hAnsi="Times New Roman" w:eastAsia="宋体" w:cs="Times New Roman"/>
                <w:i w:val="0"/>
                <w:iCs w:val="0"/>
                <w:color w:val="000000"/>
                <w:sz w:val="22"/>
                <w:szCs w:val="22"/>
                <w:u w:val="none"/>
                <w:lang w:val="en-US" w:eastAsia="zh-CN"/>
              </w:rPr>
              <w:t xml:space="preserve">K68+027</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K73+236</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公路环境综合整治二期待接养路段，具体进场时间以甲方通知为准。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河海大道交叉口～</w:t>
            </w:r>
            <w:r>
              <w:rPr>
                <w:rFonts w:hint="default" w:ascii="Times New Roman" w:hAnsi="Times New Roman" w:eastAsia="宋体" w:cs="Times New Roman"/>
                <w:i w:val="0"/>
                <w:iCs w:val="0"/>
                <w:color w:val="000000"/>
                <w:sz w:val="22"/>
                <w:szCs w:val="22"/>
                <w:u w:val="none"/>
                <w:lang w:val="en-US" w:eastAsia="zh-CN"/>
              </w:rPr>
              <w:t xml:space="preserve">S239</w:t>
            </w:r>
            <w:r>
              <w:rPr>
                <w:rFonts w:hint="eastAsia" w:ascii="Times New Roman" w:hAnsi="宋体" w:eastAsia="宋体" w:cs="宋体"/>
                <w:i w:val="0"/>
                <w:iCs w:val="0"/>
                <w:color w:val="000000"/>
                <w:sz w:val="22"/>
                <w:szCs w:val="22"/>
                <w:u w:val="none"/>
                <w:lang w:val="en-US" w:eastAsia="zh-CN"/>
              </w:rPr>
              <w:t xml:space="preserve">交叉口（</w:t>
            </w:r>
            <w:r>
              <w:rPr>
                <w:rFonts w:hint="default" w:ascii="Times New Roman" w:hAnsi="Times New Roman" w:eastAsia="宋体" w:cs="Times New Roman"/>
                <w:i w:val="0"/>
                <w:iCs w:val="0"/>
                <w:color w:val="000000"/>
                <w:sz w:val="22"/>
                <w:szCs w:val="22"/>
                <w:u w:val="none"/>
                <w:lang w:val="en-US" w:eastAsia="zh-CN"/>
              </w:rPr>
              <w:t xml:space="preserve">K85</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K91+671</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不包含儒林收费站</w:t>
            </w:r>
            <w:r>
              <w:rPr>
                <w:rFonts w:hint="default" w:ascii="Times New Roman" w:hAnsi="Times New Roman" w:eastAsia="宋体" w:cs="Times New Roman"/>
                <w:i w:val="0"/>
                <w:iCs w:val="0"/>
                <w:color w:val="000000"/>
                <w:sz w:val="22"/>
                <w:szCs w:val="22"/>
                <w:u w:val="none"/>
                <w:lang w:val="en-US" w:eastAsia="zh-CN"/>
              </w:rPr>
              <w:t xml:space="preserve">-S239</w:t>
            </w:r>
            <w:r>
              <w:rPr>
                <w:rFonts w:hint="eastAsia" w:ascii="Times New Roman" w:hAnsi="宋体" w:eastAsia="宋体" w:cs="宋体"/>
                <w:i w:val="0"/>
                <w:iCs w:val="0"/>
                <w:color w:val="000000"/>
                <w:sz w:val="22"/>
                <w:szCs w:val="22"/>
                <w:u w:val="none"/>
                <w:lang w:val="en-US" w:eastAsia="zh-CN"/>
              </w:rPr>
              <w:t xml:space="preserve">交叉口两侧绿化带，两侧绿化带由儒林镇管养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X351</w:t>
            </w:r>
            <w:r>
              <w:rPr>
                <w:rFonts w:hint="eastAsia" w:ascii="Times New Roman" w:hAnsi="宋体" w:eastAsia="宋体" w:cs="宋体"/>
                <w:i w:val="0"/>
                <w:iCs w:val="0"/>
                <w:color w:val="000000"/>
                <w:sz w:val="22"/>
                <w:szCs w:val="22"/>
                <w:u w:val="none"/>
                <w:lang w:val="en-US" w:eastAsia="zh-CN"/>
              </w:rPr>
              <w:t xml:space="preserve">钱资湖大道</w:t>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S240</w:t>
            </w:r>
            <w:r>
              <w:rPr>
                <w:rFonts w:hint="eastAsia" w:ascii="Times New Roman" w:hAnsi="宋体" w:eastAsia="宋体" w:cs="宋体"/>
                <w:i w:val="0"/>
                <w:iCs w:val="0"/>
                <w:color w:val="000000"/>
                <w:sz w:val="22"/>
                <w:szCs w:val="22"/>
                <w:u w:val="none"/>
                <w:lang w:val="en-US" w:eastAsia="zh-CN"/>
              </w:rPr>
              <w:t xml:space="preserve">～武进界（</w:t>
            </w:r>
            <w:r>
              <w:rPr>
                <w:rFonts w:hint="default" w:ascii="Times New Roman" w:hAnsi="Times New Roman" w:eastAsia="宋体" w:cs="Times New Roman"/>
                <w:i w:val="0"/>
                <w:iCs w:val="0"/>
                <w:color w:val="000000"/>
                <w:sz w:val="22"/>
                <w:szCs w:val="22"/>
                <w:u w:val="none"/>
                <w:lang w:val="en-US" w:eastAsia="zh-CN"/>
              </w:rPr>
              <w:t xml:space="preserve">K0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K12+464</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X251</w:t>
            </w:r>
            <w:r>
              <w:rPr>
                <w:rFonts w:hint="eastAsia" w:ascii="Times New Roman" w:hAnsi="宋体" w:eastAsia="宋体" w:cs="宋体"/>
                <w:i w:val="0"/>
                <w:iCs w:val="0"/>
                <w:color w:val="000000"/>
                <w:sz w:val="22"/>
                <w:szCs w:val="22"/>
                <w:u w:val="none"/>
                <w:lang w:val="en-US" w:eastAsia="zh-CN"/>
              </w:rPr>
              <w:t xml:space="preserve">长荡湖旅游大道</w:t>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河海大道交叉口～</w:t>
            </w:r>
            <w:r>
              <w:rPr>
                <w:rFonts w:hint="default" w:ascii="Times New Roman" w:hAnsi="Times New Roman" w:eastAsia="宋体" w:cs="Times New Roman"/>
                <w:i w:val="0"/>
                <w:iCs w:val="0"/>
                <w:color w:val="000000"/>
                <w:sz w:val="22"/>
                <w:szCs w:val="22"/>
                <w:u w:val="none"/>
                <w:lang w:val="en-US" w:eastAsia="zh-CN"/>
              </w:rPr>
              <w:t xml:space="preserve">X201</w:t>
            </w:r>
            <w:r>
              <w:rPr>
                <w:rFonts w:hint="eastAsia" w:ascii="Times New Roman" w:hAnsi="宋体" w:eastAsia="宋体" w:cs="宋体"/>
                <w:i w:val="0"/>
                <w:iCs w:val="0"/>
                <w:color w:val="000000"/>
                <w:sz w:val="22"/>
                <w:szCs w:val="22"/>
                <w:u w:val="none"/>
                <w:lang w:val="en-US" w:eastAsia="zh-CN"/>
              </w:rPr>
              <w:t xml:space="preserve">交叉口（</w:t>
            </w:r>
            <w:r>
              <w:rPr>
                <w:rFonts w:hint="default" w:ascii="Times New Roman" w:hAnsi="Times New Roman" w:eastAsia="宋体" w:cs="Times New Roman"/>
                <w:i w:val="0"/>
                <w:iCs w:val="0"/>
                <w:color w:val="000000"/>
                <w:sz w:val="22"/>
                <w:szCs w:val="22"/>
                <w:u w:val="none"/>
                <w:lang w:val="en-US" w:eastAsia="zh-CN"/>
              </w:rPr>
              <w:t xml:space="preserve">K6+173</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K11+291</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不含河海大道交叉口和两侧绿化带，两侧绿化带由长管办管养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X201</w:t>
            </w:r>
            <w:r>
              <w:rPr>
                <w:rFonts w:hint="eastAsia" w:ascii="Times New Roman" w:hAnsi="宋体" w:eastAsia="宋体" w:cs="宋体"/>
                <w:i w:val="0"/>
                <w:iCs w:val="0"/>
                <w:color w:val="000000"/>
                <w:sz w:val="22"/>
                <w:szCs w:val="22"/>
                <w:u w:val="none"/>
                <w:lang w:val="en-US" w:eastAsia="zh-CN"/>
              </w:rPr>
              <w:t xml:space="preserve">河儒线</w:t>
            </w:r>
            <w:r/>
          </w:p>
        </w:tc>
        <w:tc>
          <w:tcPr>
            <w:shd w:val="clear" w:color="auto" w:fill="auto"/>
            <w:tcBorders>
              <w:top w:val="single" w:color="000000" w:sz="4" w:space="0"/>
              <w:left w:val="single" w:color="000000" w:sz="4" w:space="0"/>
              <w:bottom w:val="single" w:color="000000" w:sz="4" w:space="0"/>
              <w:right w:val="single" w:color="000000" w:sz="4" w:space="0"/>
            </w:tcBorders>
            <w:tcW w:w="324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长荡湖大道交叉口～</w:t>
            </w:r>
            <w:r>
              <w:rPr>
                <w:rFonts w:hint="default" w:ascii="Times New Roman" w:hAnsi="Times New Roman" w:eastAsia="宋体" w:cs="Times New Roman"/>
                <w:i w:val="0"/>
                <w:iCs w:val="0"/>
                <w:color w:val="000000"/>
                <w:sz w:val="22"/>
                <w:szCs w:val="22"/>
                <w:u w:val="none"/>
                <w:lang w:val="en-US" w:eastAsia="zh-CN"/>
              </w:rPr>
              <w:t xml:space="preserve">S239</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K23+125</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K26+7631</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bl>
    <w:p>
      <w:pPr>
        <w:jc w:val="center"/>
        <w:keepLines/>
        <w:keepNext/>
        <w:pageBreakBefore w:val="0"/>
        <w:spacing w:line="360" w:lineRule="auto"/>
        <w:widowControl w:val="off"/>
        <w:rPr>
          <w:rFonts w:hint="eastAsia" w:ascii="宋体" w:hAnsi="宋体" w:eastAsia="宋体" w:cs="宋体"/>
          <w:b/>
          <w:sz w:val="24"/>
        </w:rPr>
        <w:outlineLvl w:val="2"/>
      </w:pPr>
      <w:r>
        <w:rPr>
          <w:rFonts w:hint="eastAsia" w:ascii="宋体" w:hAnsi="宋体" w:eastAsia="宋体" w:cs="宋体"/>
          <w:b/>
          <w:sz w:val="24"/>
        </w:rPr>
      </w:r>
      <w:r/>
    </w:p>
    <w:p>
      <w:pPr>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2026JTGL-LVYH-2标段：</w:t>
      </w:r>
      <w:r/>
    </w:p>
    <w:tbl>
      <w:tblPr>
        <w:tblStyle w:val="1260"/>
        <w:tblW w:w="99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5"/>
        <w:gridCol w:w="3231"/>
        <w:gridCol w:w="727"/>
        <w:gridCol w:w="1708"/>
        <w:gridCol w:w="2771"/>
      </w:tblGrid>
      <w:tr>
        <w:trPr>
          <w:jc w:val="center"/>
          <w:trHeight w:val="312"/>
          <w:tblHeader/>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ind w:left="0" w:right="0" w:firstLine="0"/>
              <w:jc w:val="center"/>
              <w:keepLines w:val="0"/>
              <w:keepNext w:val="0"/>
              <w:widowControl/>
              <w:rPr>
                <w:rFonts w:hint="default" w:ascii="宋体" w:hAnsi="Times New Roman" w:eastAsia="宋体" w:cs="Times New Roman"/>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vMerge w:val="restart"/>
            <w:textDirection w:val="lrTb"/>
            <w:noWrap w:val="false"/>
          </w:tcPr>
          <w:p>
            <w:pPr>
              <w:ind w:left="0" w:right="0" w:firstLine="0"/>
              <w:jc w:val="center"/>
              <w:keepLines w:val="0"/>
              <w:keepNext w:val="0"/>
              <w:widowControl/>
              <w:rPr>
                <w:rFonts w:hint="default" w:ascii="宋体" w:hAnsi="Times New Roman" w:eastAsia="宋体" w:cs="Times New Roman"/>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ind w:left="0" w:right="0" w:firstLine="0"/>
              <w:jc w:val="center"/>
              <w:keepLines w:val="0"/>
              <w:keepNext w:val="0"/>
              <w:widowControl/>
              <w:rPr>
                <w:rFonts w:hint="default" w:ascii="宋体" w:hAnsi="Times New Roman" w:eastAsia="宋体" w:cs="Times New Roman"/>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rPr>
              <w:t xml:space="preserve">养护等级</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2"/>
                <w:szCs w:val="22"/>
                <w:u w:val="none"/>
                <w:lang w:val="en-US" w:eastAsia="zh-CN"/>
              </w:rPr>
              <w:suppressLineNumbers w:val="0"/>
            </w:pPr>
            <w:r>
              <w:rPr>
                <w:rFonts w:hint="eastAsia" w:ascii="宋体" w:hAnsi="宋体" w:eastAsia="宋体" w:cs="宋体"/>
                <w:b/>
                <w:i w:val="0"/>
                <w:iCs w:val="0"/>
                <w:color w:val="000000"/>
                <w:sz w:val="22"/>
                <w:szCs w:val="22"/>
                <w:u w:val="none"/>
                <w:lang w:val="en-US" w:eastAsia="zh-CN"/>
              </w:rPr>
              <w:t xml:space="preserve">单价限价</w:t>
            </w:r>
            <w:r/>
          </w:p>
          <w:p>
            <w:pPr>
              <w:ind w:left="0" w:right="0" w:firstLine="0"/>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rPr>
              <w:t xml:space="preserve">（元</w:t>
            </w:r>
            <w:r>
              <w:rPr>
                <w:rFonts w:hint="default" w:ascii="宋体" w:hAnsi="Times New Roman" w:eastAsia="宋体" w:cs="Times New Roman"/>
                <w:b/>
                <w:i w:val="0"/>
                <w:iCs w:val="0"/>
                <w:color w:val="000000"/>
                <w:sz w:val="22"/>
                <w:szCs w:val="22"/>
                <w:u w:val="none"/>
                <w:lang w:val="en-US" w:eastAsia="zh-CN"/>
              </w:rPr>
              <w:t xml:space="preserve">/m</w:t>
            </w:r>
            <w:r>
              <w:rPr>
                <w:rFonts w:hint="default" w:ascii="宋体" w:hAnsi="Times New Roman" w:eastAsia="宋体" w:cs="Times New Roman"/>
                <w:b/>
                <w:i w:val="0"/>
                <w:iCs w:val="0"/>
                <w:color w:val="000000"/>
                <w:sz w:val="22"/>
                <w:szCs w:val="22"/>
                <w:u w:val="none"/>
                <w:vertAlign w:val="superscript"/>
                <w:lang w:val="en-US" w:eastAsia="zh-CN"/>
              </w:rPr>
              <w:t xml:space="preserve">2</w:t>
            </w:r>
            <w:r>
              <w:rPr>
                <w:rFonts w:hint="default" w:ascii="宋体" w:hAnsi="Times New Roman" w:eastAsia="宋体" w:cs="Times New Roman"/>
                <w:b/>
                <w:i w:val="0"/>
                <w:iCs w:val="0"/>
                <w:color w:val="000000"/>
                <w:sz w:val="22"/>
                <w:szCs w:val="22"/>
                <w:u w:val="none"/>
                <w:lang w:val="en-US" w:eastAsia="zh-CN"/>
              </w:rPr>
              <w:t xml:space="preserve">/</w:t>
            </w:r>
            <w:r>
              <w:rPr>
                <w:rFonts w:hint="eastAsia" w:ascii="宋体" w:hAnsi="宋体" w:eastAsia="宋体" w:cs="宋体"/>
                <w:b/>
                <w:i w:val="0"/>
                <w:iCs w:val="0"/>
                <w:color w:val="000000"/>
                <w:sz w:val="22"/>
                <w:szCs w:val="22"/>
                <w:u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vMerge w:val="restart"/>
            <w:textDirection w:val="lrTb"/>
            <w:noWrap w:val="false"/>
          </w:tcPr>
          <w:p>
            <w:pPr>
              <w:ind w:left="0" w:right="0" w:firstLine="0"/>
              <w:jc w:val="center"/>
              <w:keepLines w:val="0"/>
              <w:keepNext w:val="0"/>
              <w:widowControl/>
              <w:rPr>
                <w:rFonts w:hint="default" w:ascii="宋体" w:hAnsi="Times New Roman" w:eastAsia="宋体" w:cs="Times New Roman"/>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茅山旅游大道</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G233</w:t>
            </w:r>
            <w:r>
              <w:rPr>
                <w:rFonts w:hint="eastAsia" w:ascii="Times New Roman" w:hAnsi="宋体" w:eastAsia="宋体" w:cs="宋体"/>
                <w:i w:val="0"/>
                <w:iCs w:val="0"/>
                <w:color w:val="000000"/>
                <w:sz w:val="22"/>
                <w:szCs w:val="22"/>
                <w:u w:val="none"/>
                <w:lang w:val="en-US" w:eastAsia="zh-CN"/>
              </w:rPr>
              <w:t xml:space="preserve">～茶林路（</w:t>
            </w:r>
            <w:r>
              <w:rPr>
                <w:rFonts w:hint="default" w:ascii="Times New Roman" w:hAnsi="Times New Roman" w:eastAsia="宋体" w:cs="Times New Roman"/>
                <w:i w:val="0"/>
                <w:iCs w:val="0"/>
                <w:color w:val="000000"/>
                <w:sz w:val="22"/>
                <w:szCs w:val="22"/>
                <w:u w:val="none"/>
                <w:lang w:val="en-US" w:eastAsia="zh-CN"/>
              </w:rPr>
              <w:t xml:space="preserve">K19+060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K33+578</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茶林路～</w:t>
            </w:r>
            <w:r>
              <w:rPr>
                <w:rFonts w:hint="default" w:ascii="Times New Roman" w:hAnsi="Times New Roman" w:eastAsia="宋体" w:cs="Times New Roman"/>
                <w:i w:val="0"/>
                <w:iCs w:val="0"/>
                <w:color w:val="000000"/>
                <w:sz w:val="22"/>
                <w:szCs w:val="22"/>
                <w:u w:val="none"/>
                <w:lang w:val="en-US" w:eastAsia="zh-CN"/>
              </w:rPr>
              <w:t xml:space="preserve">S340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K33+578</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K40+427</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auto"/>
                <w:sz w:val="22"/>
                <w:szCs w:val="22"/>
                <w:u w:val="none"/>
              </w:rPr>
              <w:suppressLineNumbers w:val="0"/>
            </w:pPr>
            <w:r>
              <w:rPr>
                <w:rFonts w:hint="eastAsia" w:ascii="Times New Roman" w:hAnsi="宋体" w:eastAsia="宋体" w:cs="宋体"/>
                <w:i w:val="0"/>
                <w:iCs w:val="0"/>
                <w:color w:val="auto"/>
                <w:sz w:val="22"/>
                <w:szCs w:val="22"/>
                <w:u w:val="none"/>
                <w:lang w:val="en-US" w:eastAsia="zh-CN"/>
              </w:rPr>
              <w:t xml:space="preserve">待接养，预计</w:t>
            </w:r>
            <w:r>
              <w:rPr>
                <w:rFonts w:hint="default" w:ascii="Times New Roman" w:hAnsi="Times New Roman" w:eastAsia="宋体" w:cs="Times New Roman"/>
                <w:i w:val="0"/>
                <w:iCs w:val="0"/>
                <w:color w:val="auto"/>
                <w:sz w:val="22"/>
                <w:szCs w:val="22"/>
                <w:u w:val="none"/>
                <w:lang w:val="en-US" w:eastAsia="zh-CN"/>
              </w:rPr>
              <w:t xml:space="preserve">2</w:t>
            </w:r>
            <w:r>
              <w:rPr>
                <w:rFonts w:hint="eastAsia" w:ascii="Times New Roman" w:hAnsi="宋体" w:eastAsia="宋体" w:cs="宋体"/>
                <w:i w:val="0"/>
                <w:iCs w:val="0"/>
                <w:color w:val="auto"/>
                <w:sz w:val="22"/>
                <w:szCs w:val="22"/>
                <w:u w:val="none"/>
                <w:lang w:val="en-US" w:eastAsia="zh-CN"/>
              </w:rPr>
              <w:t xml:space="preserve">月</w:t>
            </w:r>
            <w:r>
              <w:rPr>
                <w:rFonts w:hint="default" w:ascii="Times New Roman" w:hAnsi="Times New Roman" w:eastAsia="宋体" w:cs="Times New Roman"/>
                <w:i w:val="0"/>
                <w:iCs w:val="0"/>
                <w:color w:val="auto"/>
                <w:sz w:val="22"/>
                <w:szCs w:val="22"/>
                <w:u w:val="none"/>
                <w:lang w:val="en-US" w:eastAsia="zh-CN"/>
              </w:rPr>
              <w:t xml:space="preserve">15</w:t>
            </w:r>
            <w:r>
              <w:rPr>
                <w:rFonts w:hint="eastAsia" w:ascii="Times New Roman" w:hAnsi="宋体" w:eastAsia="宋体" w:cs="宋体"/>
                <w:i w:val="0"/>
                <w:iCs w:val="0"/>
                <w:color w:val="auto"/>
                <w:sz w:val="22"/>
                <w:szCs w:val="22"/>
                <w:u w:val="none"/>
                <w:lang w:val="en-US" w:eastAsia="zh-CN"/>
              </w:rPr>
              <w:t xml:space="preserve">日接养，具体进场时间以甲方通知为准。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X301</w:t>
            </w:r>
            <w:r>
              <w:rPr>
                <w:rFonts w:hint="eastAsia" w:ascii="Times New Roman" w:hAnsi="宋体" w:eastAsia="宋体" w:cs="宋体"/>
                <w:i w:val="0"/>
                <w:iCs w:val="0"/>
                <w:color w:val="000000"/>
                <w:sz w:val="22"/>
                <w:szCs w:val="22"/>
                <w:u w:val="none"/>
                <w:lang w:val="en-US" w:eastAsia="zh-CN"/>
              </w:rPr>
              <w:t xml:space="preserve">直荣线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G233</w:t>
            </w:r>
            <w:r>
              <w:rPr>
                <w:rFonts w:hint="eastAsia" w:ascii="Times New Roman" w:hAnsi="宋体" w:eastAsia="宋体" w:cs="宋体"/>
                <w:i w:val="0"/>
                <w:iCs w:val="0"/>
                <w:color w:val="000000"/>
                <w:sz w:val="22"/>
                <w:szCs w:val="22"/>
                <w:u w:val="none"/>
                <w:lang w:val="en-US" w:eastAsia="zh-CN"/>
              </w:rPr>
              <w:t xml:space="preserve">～荣登桥（</w:t>
            </w:r>
            <w:r>
              <w:rPr>
                <w:rFonts w:hint="default" w:ascii="Times New Roman" w:hAnsi="Times New Roman" w:eastAsia="宋体" w:cs="Times New Roman"/>
                <w:i w:val="0"/>
                <w:iCs w:val="0"/>
                <w:color w:val="000000"/>
                <w:sz w:val="22"/>
                <w:szCs w:val="22"/>
                <w:u w:val="none"/>
                <w:lang w:val="en-US" w:eastAsia="zh-CN"/>
              </w:rPr>
              <w:t xml:space="preserve">K0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K16+909</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X302</w:t>
            </w:r>
            <w:r>
              <w:rPr>
                <w:rFonts w:hint="eastAsia" w:ascii="Times New Roman" w:hAnsi="宋体" w:eastAsia="宋体" w:cs="宋体"/>
                <w:i w:val="0"/>
                <w:iCs w:val="0"/>
                <w:color w:val="000000"/>
                <w:sz w:val="22"/>
                <w:szCs w:val="22"/>
                <w:u w:val="none"/>
                <w:lang w:val="en-US" w:eastAsia="zh-CN"/>
              </w:rPr>
              <w:t xml:space="preserve">白茅线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排涝桥西～直溪薛埠界（</w:t>
            </w:r>
            <w:r>
              <w:rPr>
                <w:rFonts w:hint="default" w:ascii="Times New Roman" w:hAnsi="Times New Roman" w:eastAsia="宋体" w:cs="Times New Roman"/>
                <w:i w:val="0"/>
                <w:iCs w:val="0"/>
                <w:color w:val="000000"/>
                <w:sz w:val="22"/>
                <w:szCs w:val="22"/>
                <w:u w:val="none"/>
                <w:lang w:val="en-US" w:eastAsia="zh-CN"/>
              </w:rPr>
              <w:t xml:space="preserve">K4+145</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K16</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X303</w:t>
            </w:r>
            <w:r>
              <w:rPr>
                <w:rFonts w:hint="eastAsia" w:ascii="Times New Roman" w:hAnsi="宋体" w:eastAsia="宋体" w:cs="宋体"/>
                <w:i w:val="0"/>
                <w:iCs w:val="0"/>
                <w:color w:val="000000"/>
                <w:sz w:val="22"/>
                <w:szCs w:val="22"/>
                <w:u w:val="none"/>
                <w:lang w:val="en-US" w:eastAsia="zh-CN"/>
              </w:rPr>
              <w:t xml:space="preserve">金茅线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沈渎大桥～</w:t>
            </w:r>
            <w:r>
              <w:rPr>
                <w:rFonts w:hint="default" w:ascii="Times New Roman" w:hAnsi="Times New Roman" w:eastAsia="宋体" w:cs="Times New Roman"/>
                <w:i w:val="0"/>
                <w:iCs w:val="0"/>
                <w:color w:val="000000"/>
                <w:sz w:val="22"/>
                <w:szCs w:val="22"/>
                <w:u w:val="none"/>
                <w:lang w:val="en-US" w:eastAsia="zh-CN"/>
              </w:rPr>
              <w:t xml:space="preserve">X203</w:t>
            </w:r>
            <w:r>
              <w:rPr>
                <w:rFonts w:hint="eastAsia" w:ascii="Times New Roman" w:hAnsi="宋体" w:eastAsia="宋体" w:cs="宋体"/>
                <w:i w:val="0"/>
                <w:iCs w:val="0"/>
                <w:color w:val="000000"/>
                <w:sz w:val="22"/>
                <w:szCs w:val="22"/>
                <w:u w:val="none"/>
                <w:lang w:val="en-US" w:eastAsia="zh-CN"/>
              </w:rPr>
              <w:t xml:space="preserve">延别线交叉口（</w:t>
            </w:r>
            <w:r>
              <w:rPr>
                <w:rFonts w:hint="default" w:ascii="Times New Roman" w:hAnsi="Times New Roman" w:eastAsia="宋体" w:cs="Times New Roman"/>
                <w:i w:val="0"/>
                <w:iCs w:val="0"/>
                <w:color w:val="000000"/>
                <w:sz w:val="22"/>
                <w:szCs w:val="22"/>
                <w:u w:val="none"/>
                <w:lang w:val="en-US" w:eastAsia="zh-CN"/>
              </w:rPr>
              <w:t xml:space="preserve">K6+472</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K16</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老金茅线交叉口～茅兴桥东（</w:t>
            </w:r>
            <w:r>
              <w:rPr>
                <w:rFonts w:hint="default" w:ascii="Times New Roman" w:hAnsi="Times New Roman" w:eastAsia="宋体" w:cs="Times New Roman"/>
                <w:i w:val="0"/>
                <w:iCs w:val="0"/>
                <w:color w:val="000000"/>
                <w:sz w:val="22"/>
                <w:szCs w:val="22"/>
                <w:u w:val="none"/>
                <w:lang w:val="en-US" w:eastAsia="zh-CN"/>
              </w:rPr>
              <w:t xml:space="preserve">K17+036</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K19+497</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eastAsia" w:ascii="Times New Roman" w:hAnsi="宋体" w:eastAsia="宋体" w:cs="宋体"/>
                <w:i w:val="0"/>
                <w:iCs w:val="0"/>
                <w:color w:val="auto"/>
                <w:sz w:val="22"/>
                <w:szCs w:val="22"/>
                <w:u w:val="none"/>
                <w:lang w:val="en-US" w:eastAsia="zh-CN"/>
              </w:rPr>
              <w:t xml:space="preserve">包含老金茅线</w:t>
            </w:r>
            <w:r>
              <w:rPr>
                <w:rFonts w:hint="default" w:ascii="Times New Roman" w:hAnsi="Times New Roman" w:eastAsia="宋体" w:cs="Times New Roman"/>
                <w:i w:val="0"/>
                <w:iCs w:val="0"/>
                <w:color w:val="auto"/>
                <w:sz w:val="22"/>
                <w:szCs w:val="22"/>
                <w:u w:val="none"/>
                <w:lang w:val="en-US" w:eastAsia="zh-CN"/>
              </w:rPr>
              <w:t xml:space="preserve">0.8km</w:t>
            </w:r>
            <w:r>
              <w:rPr>
                <w:rFonts w:hint="eastAsia" w:ascii="Times New Roman" w:hAnsi="宋体" w:eastAsia="宋体" w:cs="宋体"/>
                <w:i w:val="0"/>
                <w:iCs w:val="0"/>
                <w:color w:val="auto"/>
                <w:sz w:val="22"/>
                <w:szCs w:val="22"/>
                <w:u w:val="none"/>
                <w:lang w:val="en-US" w:eastAsia="zh-CN"/>
              </w:rPr>
              <w:t xml:space="preserve">段绿化，不包含茅兴桥。</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X202</w:t>
            </w:r>
            <w:r>
              <w:rPr>
                <w:rFonts w:hint="eastAsia" w:ascii="Times New Roman" w:hAnsi="宋体" w:eastAsia="宋体" w:cs="宋体"/>
                <w:i w:val="0"/>
                <w:iCs w:val="0"/>
                <w:color w:val="000000"/>
                <w:sz w:val="22"/>
                <w:szCs w:val="22"/>
                <w:u w:val="none"/>
                <w:lang w:val="en-US" w:eastAsia="zh-CN"/>
              </w:rPr>
              <w:t xml:space="preserve">建社线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建昌转盘～西岗高速桥（</w:t>
            </w:r>
            <w:r>
              <w:rPr>
                <w:rFonts w:hint="default" w:ascii="Times New Roman" w:hAnsi="Times New Roman" w:eastAsia="宋体" w:cs="Times New Roman"/>
                <w:i w:val="0"/>
                <w:iCs w:val="0"/>
                <w:color w:val="000000"/>
                <w:sz w:val="22"/>
                <w:szCs w:val="22"/>
                <w:u w:val="none"/>
                <w:lang w:val="en-US" w:eastAsia="zh-CN"/>
              </w:rPr>
              <w:t xml:space="preserve">K0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K13+175</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X203</w:t>
            </w:r>
            <w:r>
              <w:rPr>
                <w:rFonts w:hint="eastAsia" w:ascii="Times New Roman" w:hAnsi="宋体" w:eastAsia="宋体" w:cs="宋体"/>
                <w:i w:val="0"/>
                <w:iCs w:val="0"/>
                <w:color w:val="000000"/>
                <w:sz w:val="22"/>
                <w:szCs w:val="22"/>
                <w:u w:val="none"/>
                <w:lang w:val="en-US" w:eastAsia="zh-CN"/>
              </w:rPr>
              <w:t xml:space="preserve">延别线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延陵界～</w:t>
            </w:r>
            <w:r>
              <w:rPr>
                <w:rFonts w:hint="default" w:ascii="Times New Roman" w:hAnsi="Times New Roman" w:eastAsia="宋体" w:cs="Times New Roman"/>
                <w:i w:val="0"/>
                <w:iCs w:val="0"/>
                <w:color w:val="000000"/>
                <w:sz w:val="22"/>
                <w:szCs w:val="22"/>
                <w:u w:val="none"/>
                <w:lang w:val="en-US" w:eastAsia="zh-CN"/>
              </w:rPr>
              <w:t xml:space="preserve">X302</w:t>
            </w:r>
            <w:r>
              <w:rPr>
                <w:rFonts w:hint="eastAsia" w:ascii="Times New Roman" w:hAnsi="宋体" w:eastAsia="宋体" w:cs="宋体"/>
                <w:i w:val="0"/>
                <w:iCs w:val="0"/>
                <w:color w:val="000000"/>
                <w:sz w:val="22"/>
                <w:szCs w:val="22"/>
                <w:u w:val="none"/>
                <w:lang w:val="en-US" w:eastAsia="zh-CN"/>
              </w:rPr>
              <w:t xml:space="preserve">交叉口东（</w:t>
            </w:r>
            <w:r>
              <w:rPr>
                <w:rFonts w:hint="default" w:ascii="Times New Roman" w:hAnsi="Times New Roman" w:eastAsia="宋体" w:cs="Times New Roman"/>
                <w:i w:val="0"/>
                <w:iCs w:val="0"/>
                <w:color w:val="000000"/>
                <w:sz w:val="22"/>
                <w:szCs w:val="22"/>
                <w:u w:val="none"/>
                <w:lang w:val="en-US" w:eastAsia="zh-CN"/>
              </w:rPr>
              <w:t xml:space="preserve">K0</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K6+200</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X302</w:t>
            </w:r>
            <w:r>
              <w:rPr>
                <w:rFonts w:hint="eastAsia" w:ascii="Times New Roman" w:hAnsi="宋体" w:eastAsia="宋体" w:cs="宋体"/>
                <w:i w:val="0"/>
                <w:iCs w:val="0"/>
                <w:color w:val="000000"/>
                <w:sz w:val="22"/>
                <w:szCs w:val="22"/>
                <w:u w:val="none"/>
                <w:lang w:val="en-US" w:eastAsia="zh-CN"/>
              </w:rPr>
              <w:t xml:space="preserve">交叉口西～</w:t>
            </w:r>
            <w:r>
              <w:rPr>
                <w:rFonts w:hint="default" w:ascii="Times New Roman" w:hAnsi="Times New Roman" w:eastAsia="宋体" w:cs="Times New Roman"/>
                <w:i w:val="0"/>
                <w:iCs w:val="0"/>
                <w:color w:val="000000"/>
                <w:sz w:val="22"/>
                <w:szCs w:val="22"/>
                <w:u w:val="none"/>
                <w:lang w:val="en-US" w:eastAsia="zh-CN"/>
              </w:rPr>
              <w:t xml:space="preserve">S340</w:t>
            </w:r>
            <w:r>
              <w:rPr>
                <w:rFonts w:hint="eastAsia" w:ascii="Times New Roman" w:hAnsi="宋体" w:eastAsia="宋体" w:cs="宋体"/>
                <w:i w:val="0"/>
                <w:iCs w:val="0"/>
                <w:color w:val="000000"/>
                <w:sz w:val="22"/>
                <w:szCs w:val="22"/>
                <w:u w:val="none"/>
                <w:lang w:val="en-US" w:eastAsia="zh-CN"/>
              </w:rPr>
              <w:t xml:space="preserve">交叉口</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eastAsia" w:ascii="Times New Roman" w:hAnsi="宋体" w:eastAsia="宋体" w:cs="宋体"/>
                <w:i w:val="0"/>
                <w:iCs w:val="0"/>
                <w:color w:val="auto"/>
                <w:sz w:val="22"/>
                <w:szCs w:val="22"/>
                <w:u w:val="none"/>
                <w:lang w:val="en-US" w:eastAsia="zh-CN"/>
              </w:rPr>
              <w:t xml:space="preserve">待接养，预计</w:t>
            </w:r>
            <w:r>
              <w:rPr>
                <w:rFonts w:hint="default" w:ascii="Times New Roman" w:hAnsi="Times New Roman" w:eastAsia="宋体" w:cs="Times New Roman"/>
                <w:i w:val="0"/>
                <w:iCs w:val="0"/>
                <w:color w:val="auto"/>
                <w:sz w:val="22"/>
                <w:szCs w:val="22"/>
                <w:u w:val="none"/>
                <w:lang w:val="en-US" w:eastAsia="zh-CN"/>
              </w:rPr>
              <w:t xml:space="preserve">8</w:t>
            </w:r>
            <w:r>
              <w:rPr>
                <w:rFonts w:hint="eastAsia" w:ascii="Times New Roman" w:hAnsi="宋体" w:eastAsia="宋体" w:cs="宋体"/>
                <w:i w:val="0"/>
                <w:iCs w:val="0"/>
                <w:color w:val="auto"/>
                <w:sz w:val="22"/>
                <w:szCs w:val="22"/>
                <w:u w:val="none"/>
                <w:lang w:val="en-US" w:eastAsia="zh-CN"/>
              </w:rPr>
              <w:t xml:space="preserve">月</w:t>
            </w:r>
            <w:r>
              <w:rPr>
                <w:rFonts w:hint="default" w:ascii="Times New Roman" w:hAnsi="Times New Roman" w:eastAsia="宋体" w:cs="Times New Roman"/>
                <w:i w:val="0"/>
                <w:iCs w:val="0"/>
                <w:color w:val="auto"/>
                <w:sz w:val="22"/>
                <w:szCs w:val="22"/>
                <w:u w:val="none"/>
                <w:lang w:val="en-US" w:eastAsia="zh-CN"/>
              </w:rPr>
              <w:t xml:space="preserve">14</w:t>
            </w:r>
            <w:r>
              <w:rPr>
                <w:rFonts w:hint="eastAsia" w:ascii="Times New Roman" w:hAnsi="宋体" w:eastAsia="宋体" w:cs="宋体"/>
                <w:i w:val="0"/>
                <w:iCs w:val="0"/>
                <w:color w:val="auto"/>
                <w:sz w:val="22"/>
                <w:szCs w:val="22"/>
                <w:u w:val="none"/>
                <w:lang w:val="en-US" w:eastAsia="zh-CN"/>
              </w:rPr>
              <w:t xml:space="preserve">日接养，具体进场时间以甲方通知为准。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S340</w:t>
            </w:r>
            <w:r>
              <w:rPr>
                <w:rFonts w:hint="eastAsia" w:ascii="Times New Roman" w:hAnsi="宋体" w:eastAsia="宋体" w:cs="宋体"/>
                <w:i w:val="0"/>
                <w:iCs w:val="0"/>
                <w:color w:val="000000"/>
                <w:sz w:val="22"/>
                <w:szCs w:val="22"/>
                <w:u w:val="none"/>
                <w:lang w:val="en-US" w:eastAsia="zh-CN"/>
              </w:rPr>
              <w:t xml:space="preserve">交叉口～茅旅交叉口</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直别路南延交叉口～原大社线交叉口</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X306</w:t>
            </w:r>
            <w:r>
              <w:rPr>
                <w:rFonts w:hint="eastAsia" w:ascii="Times New Roman" w:hAnsi="宋体" w:eastAsia="宋体" w:cs="宋体"/>
                <w:i w:val="0"/>
                <w:iCs w:val="0"/>
                <w:color w:val="000000"/>
                <w:sz w:val="22"/>
                <w:szCs w:val="22"/>
                <w:u w:val="none"/>
                <w:lang w:val="en-US" w:eastAsia="zh-CN"/>
              </w:rPr>
              <w:t xml:space="preserve">水直线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X302</w:t>
            </w:r>
            <w:r>
              <w:rPr>
                <w:rFonts w:hint="eastAsia" w:ascii="Times New Roman" w:hAnsi="宋体" w:eastAsia="宋体" w:cs="宋体"/>
                <w:i w:val="0"/>
                <w:iCs w:val="0"/>
                <w:color w:val="000000"/>
                <w:sz w:val="22"/>
                <w:szCs w:val="22"/>
                <w:u w:val="none"/>
                <w:lang w:val="en-US" w:eastAsia="zh-CN"/>
              </w:rPr>
              <w:t xml:space="preserve">交叉口～</w:t>
            </w:r>
            <w:r>
              <w:rPr>
                <w:rFonts w:hint="default" w:ascii="Times New Roman" w:hAnsi="Times New Roman" w:eastAsia="宋体" w:cs="Times New Roman"/>
                <w:i w:val="0"/>
                <w:iCs w:val="0"/>
                <w:color w:val="000000"/>
                <w:sz w:val="22"/>
                <w:szCs w:val="22"/>
                <w:u w:val="none"/>
                <w:lang w:val="en-US" w:eastAsia="zh-CN"/>
              </w:rPr>
              <w:t xml:space="preserve">X303</w:t>
            </w:r>
            <w:r>
              <w:rPr>
                <w:rFonts w:hint="eastAsia" w:ascii="Times New Roman" w:hAnsi="宋体" w:eastAsia="宋体" w:cs="宋体"/>
                <w:i w:val="0"/>
                <w:iCs w:val="0"/>
                <w:color w:val="000000"/>
                <w:sz w:val="22"/>
                <w:szCs w:val="22"/>
                <w:u w:val="none"/>
                <w:lang w:val="en-US" w:eastAsia="zh-CN"/>
              </w:rPr>
              <w:t xml:space="preserve">交叉口</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X303</w:t>
            </w:r>
            <w:r>
              <w:rPr>
                <w:rFonts w:hint="eastAsia" w:ascii="Times New Roman" w:hAnsi="宋体" w:eastAsia="宋体" w:cs="宋体"/>
                <w:i w:val="0"/>
                <w:iCs w:val="0"/>
                <w:color w:val="000000"/>
                <w:sz w:val="22"/>
                <w:szCs w:val="22"/>
                <w:u w:val="none"/>
                <w:lang w:val="en-US" w:eastAsia="zh-CN"/>
              </w:rPr>
              <w:t xml:space="preserve">交叉口～</w:t>
            </w:r>
            <w:r>
              <w:rPr>
                <w:rFonts w:hint="default" w:ascii="Times New Roman" w:hAnsi="Times New Roman" w:eastAsia="宋体" w:cs="Times New Roman"/>
                <w:i w:val="0"/>
                <w:iCs w:val="0"/>
                <w:color w:val="000000"/>
                <w:sz w:val="22"/>
                <w:szCs w:val="22"/>
                <w:u w:val="none"/>
                <w:lang w:val="en-US" w:eastAsia="zh-CN"/>
              </w:rPr>
              <w:t xml:space="preserve">S340</w:t>
            </w:r>
            <w:r>
              <w:rPr>
                <w:rFonts w:hint="eastAsia" w:ascii="Times New Roman" w:hAnsi="宋体" w:eastAsia="宋体" w:cs="宋体"/>
                <w:i w:val="0"/>
                <w:iCs w:val="0"/>
                <w:color w:val="000000"/>
                <w:sz w:val="22"/>
                <w:szCs w:val="22"/>
                <w:u w:val="none"/>
                <w:lang w:val="en-US" w:eastAsia="zh-CN"/>
              </w:rPr>
              <w:t xml:space="preserve">交叉口</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G233</w:t>
            </w:r>
            <w:r>
              <w:rPr>
                <w:rFonts w:hint="eastAsia" w:ascii="Times New Roman" w:hAnsi="宋体" w:eastAsia="宋体" w:cs="宋体"/>
                <w:i w:val="0"/>
                <w:iCs w:val="0"/>
                <w:color w:val="000000"/>
                <w:sz w:val="22"/>
                <w:szCs w:val="22"/>
                <w:u w:val="none"/>
                <w:lang w:val="en-US" w:eastAsia="zh-CN"/>
              </w:rPr>
              <w:t xml:space="preserve">交叉口～西岗高速桥</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西岗高速桥～茅山旅游大道交叉口南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X304</w:t>
            </w:r>
            <w:r>
              <w:rPr>
                <w:rFonts w:hint="eastAsia" w:ascii="Times New Roman" w:hAnsi="宋体" w:eastAsia="宋体" w:cs="宋体"/>
                <w:i w:val="0"/>
                <w:iCs w:val="0"/>
                <w:color w:val="000000"/>
                <w:sz w:val="22"/>
                <w:szCs w:val="22"/>
                <w:u w:val="none"/>
                <w:lang w:val="en-US" w:eastAsia="zh-CN"/>
              </w:rPr>
              <w:t xml:space="preserve">金薛线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宋体" w:eastAsia="宋体" w:cs="宋体"/>
                <w:i w:val="0"/>
                <w:iCs w:val="0"/>
                <w:color w:val="000000"/>
                <w:sz w:val="22"/>
                <w:szCs w:val="22"/>
                <w:u w:val="none"/>
                <w:lang w:val="en-US" w:eastAsia="zh-CN"/>
              </w:rPr>
              <w:t xml:space="preserve">金龙大桥～薛埠朱林界（</w:t>
            </w:r>
            <w:r>
              <w:rPr>
                <w:rFonts w:hint="default" w:ascii="Times New Roman" w:hAnsi="Times New Roman" w:eastAsia="宋体" w:cs="Times New Roman"/>
                <w:i w:val="0"/>
                <w:iCs w:val="0"/>
                <w:color w:val="000000"/>
                <w:sz w:val="22"/>
                <w:szCs w:val="22"/>
                <w:u w:val="none"/>
                <w:lang w:val="en-US" w:eastAsia="zh-CN"/>
              </w:rPr>
              <w:t xml:space="preserve">K3</w:t>
            </w:r>
            <w:r>
              <w:rPr>
                <w:rFonts w:hint="eastAsia" w:ascii="Times New Roman" w:hAnsi="宋体" w:eastAsia="宋体" w:cs="宋体"/>
                <w:i w:val="0"/>
                <w:iCs w:val="0"/>
                <w:color w:val="000000"/>
                <w:sz w:val="22"/>
                <w:szCs w:val="22"/>
                <w:u w:val="none"/>
                <w:lang w:val="en-US" w:eastAsia="zh-CN"/>
              </w:rPr>
              <w:t xml:space="preserve">～</w:t>
            </w:r>
            <w:r>
              <w:rPr>
                <w:rFonts w:hint="default" w:ascii="Times New Roman" w:hAnsi="Times New Roman" w:eastAsia="宋体" w:cs="Times New Roman"/>
                <w:i w:val="0"/>
                <w:iCs w:val="0"/>
                <w:color w:val="000000"/>
                <w:sz w:val="22"/>
                <w:szCs w:val="22"/>
                <w:u w:val="none"/>
                <w:lang w:val="en-US" w:eastAsia="zh-CN"/>
              </w:rPr>
              <w:t xml:space="preserve">K18</w:t>
            </w:r>
            <w:r>
              <w:rPr>
                <w:rFonts w:hint="eastAsia" w:ascii="Times New Roman"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X205</w:t>
            </w:r>
            <w:r>
              <w:rPr>
                <w:rFonts w:hint="eastAsia" w:ascii="Times New Roman" w:hAnsi="宋体" w:eastAsia="宋体" w:cs="宋体"/>
                <w:i w:val="0"/>
                <w:iCs w:val="0"/>
                <w:color w:val="000000"/>
                <w:sz w:val="22"/>
                <w:szCs w:val="22"/>
                <w:u w:val="none"/>
                <w:lang w:val="en-US" w:eastAsia="zh-CN"/>
              </w:rPr>
              <w:t xml:space="preserve">薛社线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G233</w:t>
            </w:r>
            <w:r>
              <w:rPr>
                <w:rFonts w:hint="eastAsia" w:ascii="Times New Roman" w:hAnsi="宋体" w:eastAsia="宋体" w:cs="宋体"/>
                <w:i w:val="0"/>
                <w:iCs w:val="0"/>
                <w:color w:val="000000"/>
                <w:sz w:val="22"/>
                <w:szCs w:val="22"/>
                <w:u w:val="none"/>
                <w:lang w:val="en-US" w:eastAsia="zh-CN"/>
              </w:rPr>
              <w:t xml:space="preserve">交叉口～扬溧高速桥东</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X372</w:t>
            </w:r>
            <w:r>
              <w:rPr>
                <w:rFonts w:hint="eastAsia" w:ascii="宋体" w:hAnsi="宋体" w:eastAsia="宋体" w:cs="宋体"/>
                <w:i w:val="0"/>
                <w:iCs w:val="0"/>
                <w:color w:val="000000"/>
                <w:sz w:val="22"/>
                <w:szCs w:val="22"/>
                <w:u w:val="none"/>
                <w:lang w:val="en-US" w:eastAsia="zh-CN"/>
              </w:rPr>
              <w:t xml:space="preserve">山湖线</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X205</w:t>
            </w:r>
            <w:r>
              <w:rPr>
                <w:rFonts w:hint="eastAsia" w:ascii="宋体" w:hAnsi="宋体" w:eastAsia="宋体" w:cs="宋体"/>
                <w:i w:val="0"/>
                <w:iCs w:val="0"/>
                <w:color w:val="000000"/>
                <w:sz w:val="22"/>
                <w:szCs w:val="22"/>
                <w:u w:val="none"/>
                <w:lang w:val="en-US" w:eastAsia="zh-CN"/>
              </w:rPr>
              <w:t xml:space="preserve">交叉口～扬溧高速桥西</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bl>
    <w:p>
      <w:pPr>
        <w:jc w:val="both"/>
        <w:keepLines/>
        <w:keepNext/>
        <w:spacing w:line="360" w:lineRule="auto"/>
        <w:rPr>
          <w:rFonts w:hint="eastAsia"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lang w:val="en-US" w:eastAsia="zh-CN"/>
        </w:rPr>
      </w:r>
      <w:r/>
    </w:p>
    <w:p>
      <w:pPr>
        <w:jc w:val="center"/>
        <w:keepLines/>
        <w:keepNext/>
        <w:spacing w:line="360" w:lineRule="auto"/>
        <w:rPr>
          <w:rFonts w:hint="eastAsia" w:ascii="宋体" w:hAnsi="宋体" w:eastAsia="宋体" w:cs="宋体"/>
          <w:b/>
          <w:sz w:val="24"/>
        </w:rPr>
        <w:sectPr>
          <w:footnotePr/>
          <w:endnotePr/>
          <w:type w:val="nextPage"/>
          <w:pgSz w:w="11906" w:h="16838" w:orient="portrait"/>
          <w:pgMar w:top="1440" w:right="1080" w:bottom="1440" w:left="1080" w:header="851" w:footer="992" w:gutter="0"/>
          <w:cols w:num="1" w:sep="0" w:space="425" w:equalWidth="1"/>
          <w:docGrid w:linePitch="360"/>
        </w:sectPr>
        <w:outlineLvl w:val="2"/>
      </w:pPr>
      <w:r>
        <w:rPr>
          <w:rFonts w:hint="eastAsia" w:ascii="宋体" w:hAnsi="宋体" w:eastAsia="宋体" w:cs="宋体"/>
          <w:b/>
          <w:sz w:val="24"/>
        </w:rPr>
      </w:r>
      <w:r/>
    </w:p>
    <w:p>
      <w:pPr>
        <w:jc w:val="center"/>
        <w:keepLines/>
        <w:keepNext/>
        <w:spacing w:line="360" w:lineRule="auto"/>
        <w:rPr>
          <w:rFonts w:hint="eastAsia" w:ascii="宋体" w:hAnsi="宋体" w:eastAsia="宋体" w:cs="宋体"/>
          <w:b/>
          <w:sz w:val="24"/>
        </w:rPr>
        <w:outlineLvl w:val="2"/>
      </w:pPr>
      <w:r>
        <w:rPr>
          <w:rFonts w:hint="eastAsia" w:ascii="宋体" w:hAnsi="宋体" w:eastAsia="宋体" w:cs="宋体"/>
          <w:b/>
          <w:sz w:val="24"/>
        </w:rPr>
        <w:t xml:space="preserve">第二节  项目概况</w:t>
      </w:r>
      <w:r/>
    </w:p>
    <w:p>
      <w:pPr>
        <w:spacing w:line="360" w:lineRule="auto"/>
        <w:rPr>
          <w:rFonts w:hint="eastAsia" w:ascii="宋体" w:hAnsi="宋体" w:eastAsia="宋体" w:cs="宋体"/>
          <w:color w:val="000000"/>
          <w:sz w:val="24"/>
        </w:rPr>
      </w:pPr>
      <w:r>
        <w:rPr>
          <w:rFonts w:hint="eastAsia" w:ascii="宋体" w:hAnsi="宋体" w:eastAsia="宋体" w:cs="宋体"/>
          <w:sz w:val="24"/>
        </w:rPr>
        <w:t xml:space="preserve">1.项目最高限价：</w:t>
      </w:r>
      <w:r>
        <w:rPr>
          <w:rFonts w:hint="eastAsia" w:ascii="宋体" w:hAnsi="宋体" w:eastAsia="宋体" w:cs="宋体"/>
          <w:sz w:val="24"/>
          <w:lang w:val="en-US" w:eastAsia="zh-CN"/>
        </w:rPr>
        <w:t xml:space="preserve">2026JTGL-LVYH-1标段</w:t>
      </w:r>
      <w:r>
        <w:rPr>
          <w:rFonts w:hint="eastAsia" w:ascii="宋体" w:hAnsi="宋体" w:eastAsia="宋体" w:cs="宋体"/>
          <w:sz w:val="24"/>
        </w:rPr>
        <w:t xml:space="preserve">：</w:t>
      </w:r>
      <w:r>
        <w:rPr>
          <w:rFonts w:hint="eastAsia" w:ascii="宋体" w:hAnsi="宋体" w:cs="宋体"/>
          <w:sz w:val="24"/>
          <w:lang w:val="en-US" w:eastAsia="zh-CN"/>
        </w:rPr>
        <w:t xml:space="preserve">826.6276</w:t>
      </w:r>
      <w:r>
        <w:rPr>
          <w:rFonts w:hint="eastAsia" w:ascii="宋体" w:hAnsi="宋体" w:eastAsia="宋体" w:cs="宋体"/>
          <w:sz w:val="24"/>
        </w:rPr>
        <w:t xml:space="preserve">万元；</w:t>
      </w:r>
      <w:r>
        <w:rPr>
          <w:rFonts w:hint="eastAsia" w:ascii="宋体" w:hAnsi="宋体" w:eastAsia="宋体" w:cs="宋体"/>
          <w:sz w:val="24"/>
          <w:lang w:val="en-US" w:eastAsia="zh-CN"/>
        </w:rPr>
        <w:t xml:space="preserve">2026JTGL-LVYH-2标段</w:t>
      </w:r>
      <w:r>
        <w:rPr>
          <w:rFonts w:hint="eastAsia" w:ascii="宋体" w:hAnsi="宋体" w:eastAsia="宋体" w:cs="宋体"/>
          <w:sz w:val="24"/>
        </w:rPr>
        <w:t xml:space="preserve">：</w:t>
      </w:r>
      <w:r>
        <w:rPr>
          <w:rFonts w:hint="eastAsia" w:ascii="宋体" w:hAnsi="宋体" w:cs="宋体"/>
          <w:sz w:val="24"/>
          <w:lang w:val="en-US" w:eastAsia="zh-CN"/>
        </w:rPr>
        <w:t xml:space="preserve">757.3724</w:t>
      </w:r>
      <w:r>
        <w:rPr>
          <w:rFonts w:hint="eastAsia" w:ascii="宋体" w:hAnsi="宋体" w:eastAsia="宋体" w:cs="宋体"/>
          <w:sz w:val="24"/>
        </w:rPr>
        <w:t xml:space="preserve">万元。开标时投标人的投标报价超出招标人设定的最高投标限价的，招标人不予接受，投标文件将作为无效投标处理。</w:t>
      </w:r>
      <w:r/>
    </w:p>
    <w:p>
      <w:pPr>
        <w:spacing w:line="360" w:lineRule="auto"/>
        <w:rPr>
          <w:rFonts w:hint="eastAsia" w:ascii="宋体" w:hAnsi="宋体" w:eastAsia="宋体" w:cs="宋体"/>
          <w:sz w:val="24"/>
        </w:rPr>
      </w:pPr>
      <w:r>
        <w:rPr>
          <w:rFonts w:hint="eastAsia" w:ascii="宋体" w:hAnsi="宋体" w:eastAsia="宋体" w:cs="宋体"/>
          <w:sz w:val="24"/>
        </w:rPr>
        <w:t xml:space="preserve">2.服务范围：金坛区范围内的公路绿化养护巡查、绿地保护、除草、绿化修剪、施肥、病虫害防治、灾害应急处置、刷白、移植、补植等工作。</w:t>
      </w:r>
      <w:r/>
    </w:p>
    <w:p>
      <w:pPr>
        <w:spacing w:line="360" w:lineRule="auto"/>
        <w:rPr>
          <w:rFonts w:hint="eastAsia" w:ascii="宋体" w:hAnsi="宋体" w:eastAsia="宋体" w:cs="宋体"/>
          <w:sz w:val="24"/>
        </w:rPr>
      </w:pPr>
      <w:r>
        <w:rPr>
          <w:rFonts w:hint="eastAsia" w:ascii="宋体" w:hAnsi="宋体" w:eastAsia="宋体" w:cs="宋体"/>
          <w:sz w:val="24"/>
        </w:rPr>
        <w:t xml:space="preserve">3.合同履行期限：养护期限为</w:t>
      </w:r>
      <w:r>
        <w:rPr>
          <w:rFonts w:hint="eastAsia" w:ascii="宋体" w:hAnsi="宋体" w:cs="宋体"/>
          <w:sz w:val="24"/>
          <w:lang w:val="en-US" w:eastAsia="zh-CN"/>
        </w:rPr>
        <w:t xml:space="preserve">11</w:t>
      </w:r>
      <w:r>
        <w:rPr>
          <w:rFonts w:hint="eastAsia" w:ascii="宋体" w:hAnsi="宋体" w:eastAsia="宋体" w:cs="宋体"/>
          <w:sz w:val="24"/>
        </w:rPr>
        <w:t xml:space="preserve">个月(具体日期以合同签订为准)。（苗木移植补植的缺陷责任期至合同期结束为止。）</w:t>
      </w:r>
      <w:r/>
    </w:p>
    <w:p>
      <w:pPr>
        <w:ind w:firstLine="482"/>
        <w:spacing w:line="360" w:lineRule="auto"/>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r>
      <w:r/>
    </w:p>
    <w:p>
      <w:pPr>
        <w:jc w:val="center"/>
        <w:keepLines/>
        <w:keepNext/>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第三节  技术要求</w:t>
      </w:r>
      <w:r/>
    </w:p>
    <w:p>
      <w:pPr>
        <w:numPr>
          <w:ilvl w:val="1"/>
          <w:numId w:val="0"/>
        </w:numPr>
        <w:spacing w:line="360" w:lineRule="auto"/>
        <w:rPr>
          <w:rFonts w:hint="eastAsia" w:ascii="宋体" w:hAnsi="宋体" w:eastAsia="宋体" w:cs="宋体"/>
          <w:b/>
          <w:bCs/>
          <w:sz w:val="24"/>
        </w:rPr>
      </w:pPr>
      <w:r>
        <w:rPr>
          <w:rFonts w:hint="eastAsia" w:ascii="宋体" w:hAnsi="宋体" w:eastAsia="宋体" w:cs="宋体"/>
          <w:b/>
          <w:bCs/>
          <w:sz w:val="24"/>
        </w:rPr>
        <w:t xml:space="preserve">1．服务内容</w:t>
      </w:r>
      <w:r/>
    </w:p>
    <w:p>
      <w:pPr>
        <w:numPr>
          <w:ilvl w:val="1"/>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金坛区范围内的公路绿化养护巡查、绿地保护、除草、绿化修剪、施肥、病虫害防治、灾害应急处置、刷白、移植、补植等工作。养护期限为</w:t>
      </w:r>
      <w:r>
        <w:rPr>
          <w:rFonts w:hint="eastAsia" w:ascii="宋体" w:hAnsi="宋体" w:cs="宋体"/>
          <w:sz w:val="24"/>
          <w:lang w:val="en-US" w:eastAsia="zh-CN"/>
        </w:rPr>
        <w:t xml:space="preserve">11</w:t>
      </w:r>
      <w:r>
        <w:rPr>
          <w:rFonts w:hint="eastAsia" w:ascii="宋体" w:hAnsi="宋体" w:eastAsia="宋体" w:cs="宋体"/>
          <w:sz w:val="24"/>
        </w:rPr>
        <w:t xml:space="preserve">个月(具体日期以合同签订为准)。</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sz w:val="24"/>
          <w:highlight w:val="none"/>
        </w:rPr>
        <w:t xml:space="preserve">人员要求</w:t>
      </w:r>
      <w:r/>
    </w:p>
    <w:p>
      <w:pPr>
        <w:numPr>
          <w:ilvl w:val="1"/>
          <w:numId w:val="0"/>
        </w:num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eastAsia="宋体" w:cs="宋体"/>
          <w:sz w:val="24"/>
        </w:rPr>
        <w:t xml:space="preserve">.本项目要求配备满足养护作业需要数量及资历的</w:t>
      </w:r>
      <w:r>
        <w:rPr>
          <w:rFonts w:hint="default" w:ascii="宋体" w:hAnsi="宋体" w:eastAsia="宋体" w:cs="宋体"/>
          <w:sz w:val="24"/>
          <w:lang w:val="en-US"/>
        </w:rPr>
        <w:t xml:space="preserve">专职</w:t>
      </w:r>
      <w:r>
        <w:rPr>
          <w:rFonts w:hint="eastAsia" w:ascii="宋体" w:hAnsi="宋体" w:eastAsia="宋体" w:cs="宋体"/>
          <w:sz w:val="24"/>
        </w:rPr>
        <w:t xml:space="preserve">安全员、登高作业人员及其他技术人员。</w:t>
      </w:r>
      <w:r/>
    </w:p>
    <w:p>
      <w:pPr>
        <w:numPr>
          <w:ilvl w:val="1"/>
          <w:numId w:val="0"/>
        </w:num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.本项目需配备一定数量的养护作业人员，养护作业人员与项目负责人、</w:t>
      </w:r>
      <w:r>
        <w:rPr>
          <w:rFonts w:hint="default" w:ascii="宋体" w:hAnsi="宋体" w:eastAsia="宋体" w:cs="宋体"/>
          <w:sz w:val="24"/>
          <w:lang w:val="en-US"/>
        </w:rPr>
        <w:t xml:space="preserve">专职</w:t>
      </w:r>
      <w:r>
        <w:rPr>
          <w:rFonts w:hint="eastAsia" w:ascii="宋体" w:hAnsi="宋体" w:eastAsia="宋体" w:cs="宋体"/>
          <w:sz w:val="24"/>
        </w:rPr>
        <w:t xml:space="preserve">安全员不得重复。合同实施期间若不能满足要求，需无条件更换或增加。养护作业人员投标阶段可不填报，但合同签订前应按要求配备齐全。</w:t>
      </w:r>
      <w:r/>
    </w:p>
    <w:p>
      <w:pPr>
        <w:numPr>
          <w:ilvl w:val="1"/>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★各包段最低配备项目团队人员要求如下</w:t>
      </w:r>
      <w:r>
        <w:rPr>
          <w:rFonts w:hint="eastAsia" w:ascii="宋体" w:hAnsi="宋体" w:cs="宋体"/>
          <w:sz w:val="24"/>
          <w:lang w:eastAsia="zh-CN"/>
        </w:rPr>
        <w:t xml:space="preserve">（</w:t>
      </w:r>
      <w:r>
        <w:rPr>
          <w:rFonts w:hint="eastAsia" w:ascii="宋体" w:hAnsi="宋体" w:cs="宋体"/>
          <w:sz w:val="24"/>
          <w:lang w:val="en-US" w:eastAsia="zh-CN"/>
        </w:rPr>
        <w:t xml:space="preserve">具体人员配备情况仅需在投标文件中提供承诺书，在合同签订时提供团队人员花名册</w:t>
      </w:r>
      <w:r>
        <w:rPr>
          <w:rFonts w:hint="eastAsia" w:ascii="宋体" w:hAnsi="宋体" w:cs="宋体"/>
          <w:sz w:val="24"/>
          <w:lang w:eastAsia="zh-CN"/>
        </w:rPr>
        <w:t xml:space="preserve">）</w:t>
      </w:r>
      <w:r>
        <w:rPr>
          <w:rFonts w:hint="eastAsia" w:ascii="宋体" w:hAnsi="宋体" w:eastAsia="宋体" w:cs="宋体"/>
          <w:sz w:val="24"/>
        </w:rPr>
        <w:t xml:space="preserve">：</w:t>
      </w:r>
      <w:r/>
    </w:p>
    <w:tbl>
      <w:tblPr>
        <w:tblStyle w:val="1742"/>
        <w:tblW w:w="9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24"/>
        <w:gridCol w:w="3045"/>
        <w:gridCol w:w="3045"/>
        <w:gridCol w:w="2440"/>
      </w:tblGrid>
      <w:tr>
        <w:trPr>
          <w:jc w:val="center"/>
          <w:trHeight w:val="0"/>
          <w:tblHeader/>
        </w:trPr>
        <w:tc>
          <w:tcPr>
            <w:shd w:val="clear" w:color="auto" w:fill="auto"/>
            <w:tcW w:w="1224" w:type="dxa"/>
            <w:vAlign w:val="center"/>
            <w:textDirection w:val="lrTb"/>
            <w:noWrap w:val="false"/>
          </w:tcPr>
          <w:p>
            <w:pPr>
              <w:numPr>
                <w:ilvl w:val="1"/>
                <w:numId w:val="0"/>
              </w:numPr>
              <w:ind w:left="0" w:right="0" w:firstLine="0"/>
              <w:jc w:val="center"/>
              <w:spacing w:line="240" w:lineRule="auto"/>
              <w:rPr>
                <w:rFonts w:hint="eastAsia" w:ascii="宋体" w:hAnsi="宋体" w:eastAsia="宋体" w:cs="宋体"/>
                <w:b/>
                <w:sz w:val="24"/>
                <w:szCs w:val="24"/>
                <w:lang w:val="en-US" w:eastAsia="en-US" w:bidi="ar-SA"/>
              </w:rPr>
            </w:pPr>
            <w:r>
              <w:rPr>
                <w:rFonts w:hint="eastAsia" w:ascii="宋体" w:hAnsi="宋体" w:eastAsia="宋体" w:cs="宋体"/>
                <w:b/>
                <w:sz w:val="24"/>
                <w:lang w:eastAsia="en-US"/>
              </w:rPr>
              <w:t xml:space="preserve">包段</w:t>
            </w:r>
            <w:r/>
          </w:p>
        </w:tc>
        <w:tc>
          <w:tcPr>
            <w:shd w:val="clear" w:color="auto" w:fill="auto"/>
            <w:tcW w:w="3045" w:type="dxa"/>
            <w:vAlign w:val="center"/>
            <w:textDirection w:val="lrTb"/>
            <w:noWrap w:val="false"/>
          </w:tcPr>
          <w:p>
            <w:pPr>
              <w:numPr>
                <w:ilvl w:val="1"/>
                <w:numId w:val="0"/>
              </w:numPr>
              <w:ind w:left="0" w:right="0" w:firstLine="0"/>
              <w:jc w:val="center"/>
              <w:spacing w:line="240" w:lineRule="auto"/>
              <w:rPr>
                <w:rFonts w:hint="eastAsia" w:ascii="宋体" w:hAnsi="宋体" w:eastAsia="宋体" w:cs="宋体"/>
                <w:b/>
                <w:sz w:val="24"/>
                <w:szCs w:val="24"/>
                <w:lang w:val="en-US" w:eastAsia="en-US" w:bidi="ar-SA"/>
              </w:rPr>
            </w:pPr>
            <w:r>
              <w:rPr>
                <w:rFonts w:hint="eastAsia" w:ascii="宋体" w:hAnsi="宋体" w:eastAsia="宋体" w:cs="宋体"/>
                <w:b/>
                <w:sz w:val="24"/>
                <w:lang w:eastAsia="en-US"/>
              </w:rPr>
              <w:t xml:space="preserve">项目负责人</w:t>
            </w:r>
            <w:r/>
          </w:p>
        </w:tc>
        <w:tc>
          <w:tcPr>
            <w:shd w:val="clear" w:color="auto" w:fill="auto"/>
            <w:tcW w:w="3045" w:type="dxa"/>
            <w:vAlign w:val="center"/>
            <w:textDirection w:val="lrTb"/>
            <w:noWrap w:val="false"/>
          </w:tcPr>
          <w:p>
            <w:pPr>
              <w:numPr>
                <w:ilvl w:val="1"/>
                <w:numId w:val="0"/>
              </w:numPr>
              <w:ind w:left="0" w:right="0" w:firstLine="0"/>
              <w:jc w:val="center"/>
              <w:spacing w:line="240" w:lineRule="auto"/>
              <w:rPr>
                <w:rFonts w:hint="eastAsia" w:ascii="宋体" w:hAnsi="宋体" w:eastAsia="宋体" w:cs="宋体"/>
                <w:b/>
                <w:sz w:val="24"/>
                <w:szCs w:val="24"/>
                <w:lang w:val="en-US" w:eastAsia="en-US" w:bidi="ar-SA"/>
              </w:rPr>
            </w:pPr>
            <w:r>
              <w:rPr>
                <w:rFonts w:hint="default" w:ascii="宋体" w:hAnsi="宋体" w:eastAsia="宋体" w:cs="宋体"/>
                <w:b/>
                <w:sz w:val="24"/>
                <w:lang w:eastAsia="en-US"/>
              </w:rPr>
              <w:t xml:space="preserve">专职</w:t>
            </w:r>
            <w:r>
              <w:rPr>
                <w:rFonts w:hint="eastAsia" w:ascii="宋体" w:hAnsi="宋体" w:eastAsia="宋体" w:cs="宋体"/>
                <w:b/>
                <w:sz w:val="24"/>
                <w:lang w:eastAsia="en-US"/>
              </w:rPr>
              <w:t xml:space="preserve">安全员</w:t>
            </w:r>
            <w:r/>
          </w:p>
        </w:tc>
        <w:tc>
          <w:tcPr>
            <w:tcW w:w="2440" w:type="dxa"/>
            <w:vAlign w:val="center"/>
            <w:textDirection w:val="lrTb"/>
            <w:noWrap w:val="false"/>
          </w:tcPr>
          <w:p>
            <w:pPr>
              <w:ind w:left="0" w:right="0" w:firstLine="0"/>
              <w:jc w:val="center"/>
              <w:keepLines w:val="0"/>
              <w:keepNext w:val="0"/>
              <w:widowControl/>
              <w:rPr>
                <w:rFonts w:hint="default" w:ascii="宋体" w:hAnsi="宋体" w:eastAsia="宋体" w:cs="宋体"/>
                <w:b/>
                <w:sz w:val="24"/>
                <w:lang w:val="en-US" w:eastAsia="zh-CN"/>
              </w:rPr>
              <w:suppressLineNumbers w:val="0"/>
            </w:pPr>
            <w:r>
              <w:rPr>
                <w:rFonts w:hint="eastAsia" w:ascii="宋体" w:hAnsi="宋体" w:cs="宋体"/>
                <w:b/>
                <w:sz w:val="24"/>
                <w:lang w:val="en-US" w:eastAsia="zh-CN"/>
              </w:rPr>
              <w:t xml:space="preserve">养护人员</w:t>
            </w:r>
            <w:r/>
          </w:p>
        </w:tc>
      </w:tr>
      <w:tr>
        <w:trPr>
          <w:jc w:val="center"/>
          <w:trHeight w:val="0"/>
        </w:trPr>
        <w:tc>
          <w:tcPr>
            <w:shd w:val="clear" w:color="auto" w:fill="auto"/>
            <w:tcW w:w="1224" w:type="dxa"/>
            <w:vAlign w:val="center"/>
            <w:textDirection w:val="lrTb"/>
            <w:noWrap w:val="false"/>
          </w:tcPr>
          <w:p>
            <w:pPr>
              <w:ind w:left="0" w:right="0" w:firstLine="0"/>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01</w:t>
            </w:r>
            <w:r/>
          </w:p>
        </w:tc>
        <w:tc>
          <w:tcPr>
            <w:shd w:val="clear" w:color="auto" w:fill="auto"/>
            <w:tcW w:w="3045" w:type="dxa"/>
            <w:vAlign w:val="center"/>
            <w:textDirection w:val="lrTb"/>
            <w:noWrap w:val="false"/>
          </w:tcPr>
          <w:p>
            <w:pPr>
              <w:ind w:left="0" w:right="0" w:firstLine="0"/>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w:t>
            </w:r>
            <w:r/>
          </w:p>
        </w:tc>
        <w:tc>
          <w:tcPr>
            <w:shd w:val="clear" w:color="auto" w:fill="auto"/>
            <w:tcW w:w="3045" w:type="dxa"/>
            <w:vAlign w:val="center"/>
            <w:textDirection w:val="lrTb"/>
            <w:noWrap w:val="false"/>
          </w:tcPr>
          <w:p>
            <w:pPr>
              <w:ind w:left="0" w:right="0" w:firstLine="0"/>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w:t>
            </w:r>
            <w:r/>
          </w:p>
        </w:tc>
        <w:tc>
          <w:tcPr>
            <w:shd w:val="clear" w:color="auto" w:fill="auto"/>
            <w:tcW w:w="2440" w:type="dxa"/>
            <w:vAlign w:val="center"/>
            <w:textDirection w:val="lrTb"/>
            <w:noWrap w:val="false"/>
          </w:tcPr>
          <w:p>
            <w:pPr>
              <w:ind w:left="0" w:right="0" w:firstLine="0"/>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108</w:t>
            </w:r>
            <w:r/>
          </w:p>
        </w:tc>
      </w:tr>
      <w:tr>
        <w:trPr>
          <w:jc w:val="center"/>
          <w:trHeight w:val="0"/>
        </w:trPr>
        <w:tc>
          <w:tcPr>
            <w:tcW w:w="1224" w:type="dxa"/>
            <w:vAlign w:val="center"/>
            <w:textDirection w:val="lrTb"/>
            <w:noWrap w:val="false"/>
          </w:tcPr>
          <w:p>
            <w:pPr>
              <w:ind w:left="0" w:right="0" w:firstLine="0"/>
              <w:jc w:val="center"/>
              <w:keepLines w:val="0"/>
              <w:keepNext w:val="0"/>
              <w:widowControl/>
              <w:rPr>
                <w:rFonts w:hint="eastAsia" w:ascii="宋体" w:hAnsi="宋体" w:eastAsia="宋体" w:cs="宋体"/>
                <w:sz w:val="24"/>
                <w:lang w:eastAsia="en-US"/>
              </w:rPr>
              <w:suppressLineNumbers w:val="0"/>
            </w:pPr>
            <w:r>
              <w:rPr>
                <w:rFonts w:hint="eastAsia" w:ascii="宋体" w:hAnsi="宋体" w:eastAsia="宋体" w:cs="宋体"/>
                <w:i w:val="0"/>
                <w:iCs w:val="0"/>
                <w:color w:val="000000"/>
                <w:sz w:val="24"/>
                <w:szCs w:val="24"/>
                <w:u w:val="none"/>
                <w:lang w:val="en-US" w:eastAsia="zh-CN"/>
              </w:rPr>
              <w:t xml:space="preserve">02</w:t>
            </w:r>
            <w:r/>
          </w:p>
        </w:tc>
        <w:tc>
          <w:tcPr>
            <w:tcW w:w="3045" w:type="dxa"/>
            <w:vAlign w:val="center"/>
            <w:textDirection w:val="lrTb"/>
            <w:noWrap w:val="false"/>
          </w:tcPr>
          <w:p>
            <w:pPr>
              <w:ind w:left="0" w:right="0" w:firstLine="0"/>
              <w:jc w:val="center"/>
              <w:keepLines w:val="0"/>
              <w:keepNext w:val="0"/>
              <w:widowControl/>
              <w:rPr>
                <w:rFonts w:hint="eastAsia" w:ascii="宋体" w:hAnsi="宋体" w:eastAsia="宋体" w:cs="宋体"/>
                <w:sz w:val="24"/>
                <w:lang w:eastAsia="en-US"/>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3045" w:type="dxa"/>
            <w:vAlign w:val="center"/>
            <w:textDirection w:val="lrTb"/>
            <w:noWrap w:val="false"/>
          </w:tcPr>
          <w:p>
            <w:pPr>
              <w:ind w:left="0" w:right="0" w:firstLine="0"/>
              <w:jc w:val="center"/>
              <w:keepLines w:val="0"/>
              <w:keepNext w:val="0"/>
              <w:widowControl/>
              <w:rPr>
                <w:rFonts w:hint="eastAsia" w:ascii="宋体" w:hAnsi="宋体" w:eastAsia="宋体" w:cs="宋体"/>
                <w:sz w:val="24"/>
                <w:lang w:eastAsia="en-US"/>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2440" w:type="dxa"/>
            <w:vAlign w:val="center"/>
            <w:textDirection w:val="lrTb"/>
            <w:noWrap w:val="false"/>
          </w:tcPr>
          <w:p>
            <w:pPr>
              <w:ind w:left="0" w:right="0" w:firstLine="0"/>
              <w:jc w:val="center"/>
              <w:keepLines w:val="0"/>
              <w:keepNext w:val="0"/>
              <w:widowControl/>
              <w:rPr>
                <w:rFonts w:hint="default" w:ascii="宋体" w:hAnsi="宋体" w:eastAsia="宋体" w:cs="宋体"/>
                <w:sz w:val="24"/>
                <w:lang w:val="en-US" w:eastAsia="en-US"/>
              </w:rPr>
              <w:suppressLineNumbers w:val="0"/>
            </w:pPr>
            <w:r>
              <w:rPr>
                <w:rFonts w:hint="eastAsia" w:ascii="宋体" w:hAnsi="宋体" w:cs="宋体"/>
                <w:i w:val="0"/>
                <w:iCs w:val="0"/>
                <w:color w:val="000000"/>
                <w:sz w:val="24"/>
                <w:szCs w:val="24"/>
                <w:u w:val="none"/>
                <w:lang w:val="en-US" w:eastAsia="zh-CN"/>
              </w:rPr>
              <w:t xml:space="preserve">110</w:t>
            </w:r>
            <w:r/>
          </w:p>
        </w:tc>
      </w:tr>
    </w:tbl>
    <w:p>
      <w:pPr>
        <w:numPr>
          <w:ilvl w:val="1"/>
          <w:numId w:val="0"/>
        </w:numPr>
        <w:spacing w:line="360" w:lineRule="auto"/>
        <w:rPr>
          <w:rFonts w:hint="eastAsia" w:ascii="宋体" w:hAnsi="宋体" w:eastAsia="宋体" w:cs="宋体"/>
          <w:b/>
          <w:bCs/>
          <w:sz w:val="24"/>
        </w:rPr>
      </w:pPr>
      <w:r>
        <w:rPr>
          <w:rFonts w:hint="eastAsia" w:ascii="宋体" w:hAnsi="宋体" w:eastAsia="宋体" w:cs="宋体"/>
          <w:b/>
          <w:bCs/>
          <w:sz w:val="24"/>
        </w:rPr>
        <w:t xml:space="preserve">3.车辆及机械设备要求</w:t>
      </w:r>
      <w:r/>
    </w:p>
    <w:p>
      <w:pPr>
        <w:numPr>
          <w:ilvl w:val="-1"/>
          <w:numId w:val="0"/>
        </w:numPr>
        <w:ind w:firstLine="480"/>
        <w:jc w:val="left"/>
        <w:spacing w:line="360" w:lineRule="auto"/>
        <w:rPr>
          <w:rFonts w:hint="eastAsia" w:ascii="宋体" w:hAnsi="宋体" w:cs="宋体"/>
          <w:spacing w:val="1"/>
          <w:sz w:val="24"/>
          <w:lang w:val="en-US" w:eastAsia="zh-CN"/>
        </w:rPr>
      </w:pPr>
      <w:r>
        <w:rPr>
          <w:rFonts w:hint="eastAsia" w:ascii="宋体" w:hAnsi="宋体" w:eastAsia="宋体" w:cs="宋体"/>
          <w:sz w:val="24"/>
        </w:rPr>
        <w:t xml:space="preserve">★1.</w:t>
      </w:r>
      <w:r>
        <w:rPr>
          <w:rFonts w:hint="eastAsia" w:ascii="宋体" w:hAnsi="宋体" w:cs="宋体"/>
          <w:spacing w:val="1"/>
          <w:sz w:val="24"/>
          <w:lang w:val="en-US" w:eastAsia="zh-CN"/>
        </w:rPr>
        <w:t xml:space="preserve">本项目投标人需要提供8辆洒水车（每辆行驶证核定载质量均≥6T），2辆抑尘车（雾炮车）（行驶证核定载质量≥8000kg），1辆登高车（升降高度≥10 米），2辆工程车（行驶证核定载质量≥800kg、行驶证核定载人数≥8 人），2辆清运卡车，</w:t>
      </w:r>
      <w:r>
        <w:rPr>
          <w:rFonts w:hint="eastAsia" w:ascii="宋体" w:hAnsi="宋体" w:cs="宋体"/>
          <w:sz w:val="24"/>
          <w:lang w:val="en-US" w:eastAsia="zh-CN"/>
        </w:rPr>
        <w:t xml:space="preserve">2辆防撞车</w:t>
      </w:r>
      <w:r>
        <w:rPr>
          <w:rFonts w:hint="eastAsia" w:ascii="宋体" w:hAnsi="宋体" w:eastAsia="宋体" w:cs="宋体"/>
          <w:spacing w:val="1"/>
          <w:sz w:val="24"/>
          <w:lang w:eastAsia="en-US"/>
        </w:rPr>
        <w:t xml:space="preserve">（防撞能力不小于100km/h ，行驶证整备质量≥ 11000kg，行驶证总质量≥11500kg）</w:t>
      </w:r>
      <w:r>
        <w:rPr>
          <w:rFonts w:hint="eastAsia" w:ascii="宋体" w:hAnsi="宋体" w:cs="宋体"/>
          <w:spacing w:val="1"/>
          <w:sz w:val="24"/>
          <w:lang w:val="en-US" w:eastAsia="zh-CN"/>
        </w:rPr>
        <w:t xml:space="preserve">。</w:t>
      </w:r>
      <w:r/>
    </w:p>
    <w:p>
      <w:pPr>
        <w:numPr>
          <w:ilvl w:val="-1"/>
          <w:numId w:val="0"/>
        </w:numPr>
        <w:ind w:firstLine="484"/>
        <w:jc w:val="left"/>
        <w:spacing w:line="360" w:lineRule="auto"/>
        <w:rPr>
          <w:rFonts w:hint="default" w:ascii="宋体" w:hAnsi="宋体" w:cs="宋体"/>
          <w:spacing w:val="1"/>
          <w:sz w:val="24"/>
          <w:lang w:val="en-US" w:eastAsia="zh-CN"/>
        </w:rPr>
      </w:pPr>
      <w:r>
        <w:rPr>
          <w:rFonts w:hint="default" w:ascii="宋体" w:hAnsi="宋体" w:cs="宋体"/>
          <w:spacing w:val="1"/>
          <w:sz w:val="24"/>
          <w:lang w:val="en-US" w:eastAsia="zh-CN"/>
        </w:rPr>
        <w:t xml:space="preserve">注：</w:t>
      </w:r>
      <w:r/>
    </w:p>
    <w:p>
      <w:pPr>
        <w:numPr>
          <w:ilvl w:val="-1"/>
          <w:numId w:val="0"/>
        </w:numPr>
        <w:ind w:firstLine="484"/>
        <w:jc w:val="left"/>
        <w:spacing w:line="360" w:lineRule="auto"/>
        <w:rPr>
          <w:rFonts w:hint="default" w:ascii="宋体" w:hAnsi="宋体" w:cs="宋体"/>
          <w:spacing w:val="1"/>
          <w:sz w:val="24"/>
          <w:lang w:val="en-US" w:eastAsia="zh-CN"/>
        </w:rPr>
      </w:pPr>
      <w:r>
        <w:rPr>
          <w:rFonts w:hint="default" w:ascii="宋体" w:hAnsi="宋体" w:cs="宋体"/>
          <w:spacing w:val="1"/>
          <w:sz w:val="24"/>
          <w:lang w:val="en-US" w:eastAsia="zh-CN"/>
        </w:rPr>
        <w:t xml:space="preserve">①如是自有车辆须提供以上车辆行驶证扫描件、发票扫描件（如无发票则提供购销合同扫描件）（自有定义：设备车辆行驶证上登记所有人须为投标人（含分公司）或企业法定代表人）。</w:t>
      </w:r>
      <w:r/>
    </w:p>
    <w:p>
      <w:pPr>
        <w:numPr>
          <w:ilvl w:val="-1"/>
          <w:numId w:val="0"/>
        </w:numPr>
        <w:ind w:firstLine="484"/>
        <w:jc w:val="left"/>
        <w:spacing w:line="360" w:lineRule="auto"/>
        <w:rPr>
          <w:rFonts w:hint="default" w:ascii="宋体" w:hAnsi="宋体" w:cs="宋体"/>
          <w:spacing w:val="1"/>
          <w:sz w:val="24"/>
          <w:lang w:val="en-US" w:eastAsia="zh-CN"/>
        </w:rPr>
      </w:pPr>
      <w:r>
        <w:rPr>
          <w:rFonts w:hint="default" w:ascii="宋体" w:hAnsi="宋体" w:cs="宋体"/>
          <w:spacing w:val="1"/>
          <w:sz w:val="24"/>
          <w:lang w:val="en-US" w:eastAsia="zh-CN"/>
        </w:rPr>
        <w:t xml:space="preserve">②如是租赁车辆须提供以上车辆行驶证扫描件、租赁协议扫描件、租赁交易资金流水凭证及发票</w:t>
      </w:r>
      <w:r>
        <w:rPr>
          <w:rFonts w:hint="eastAsia" w:ascii="宋体" w:hAnsi="宋体" w:cs="宋体"/>
          <w:spacing w:val="1"/>
          <w:sz w:val="24"/>
          <w:lang w:val="en-US" w:eastAsia="zh-CN"/>
        </w:rPr>
        <w:t xml:space="preserve">扫描件</w:t>
      </w:r>
      <w:r>
        <w:rPr>
          <w:rFonts w:hint="default" w:ascii="宋体" w:hAnsi="宋体" w:cs="宋体"/>
          <w:spacing w:val="1"/>
          <w:sz w:val="24"/>
          <w:lang w:val="en-US" w:eastAsia="zh-CN"/>
        </w:rPr>
        <w:t xml:space="preserve">（设备车辆行驶证上登记所有人须为租赁单位或租赁单位法定代表人）。</w:t>
      </w:r>
      <w:r/>
    </w:p>
    <w:p>
      <w:pPr>
        <w:numPr>
          <w:ilvl w:val="-1"/>
          <w:numId w:val="0"/>
        </w:numPr>
        <w:ind w:firstLine="484"/>
        <w:jc w:val="left"/>
        <w:spacing w:line="360" w:lineRule="auto"/>
        <w:rPr>
          <w:rFonts w:hint="default" w:ascii="宋体" w:hAnsi="宋体" w:cs="宋体"/>
          <w:spacing w:val="1"/>
          <w:sz w:val="24"/>
          <w:lang w:val="en-US" w:eastAsia="zh-CN"/>
        </w:rPr>
      </w:pPr>
      <w:r>
        <w:rPr>
          <w:rFonts w:hint="default" w:ascii="宋体" w:hAnsi="宋体" w:cs="宋体"/>
          <w:spacing w:val="1"/>
          <w:sz w:val="24"/>
          <w:lang w:val="en-US" w:eastAsia="zh-CN"/>
        </w:rPr>
        <w:t xml:space="preserve">③登高车、防撞车，如提供的行驶证、发票、车辆照片、机动车登记证书不能</w:t>
      </w:r>
      <w:r>
        <w:rPr>
          <w:rFonts w:hint="eastAsia" w:ascii="宋体" w:hAnsi="宋体" w:cs="宋体"/>
          <w:spacing w:val="1"/>
          <w:sz w:val="24"/>
          <w:lang w:val="en-US" w:eastAsia="zh-CN"/>
        </w:rPr>
        <w:t xml:space="preserve">反映</w:t>
      </w:r>
      <w:r>
        <w:rPr>
          <w:rFonts w:hint="default" w:ascii="宋体" w:hAnsi="宋体" w:cs="宋体"/>
          <w:spacing w:val="1"/>
          <w:sz w:val="24"/>
          <w:lang w:val="en-US" w:eastAsia="zh-CN"/>
        </w:rPr>
        <w:t xml:space="preserve">上述车辆要求的规格及生产能力的则须提供原厂出具的产品说明书扫描件或检验报告等材料用以证明其技术指标。</w:t>
      </w:r>
      <w:r/>
    </w:p>
    <w:p>
      <w:pPr>
        <w:numPr>
          <w:ilvl w:val="-1"/>
          <w:numId w:val="0"/>
        </w:numPr>
        <w:ind w:firstLine="484"/>
        <w:jc w:val="left"/>
        <w:spacing w:line="360" w:lineRule="auto"/>
        <w:rPr>
          <w:rFonts w:hint="default" w:ascii="宋体" w:hAnsi="宋体" w:cs="宋体"/>
          <w:spacing w:val="1"/>
          <w:sz w:val="24"/>
          <w:lang w:val="en-US" w:eastAsia="zh-CN"/>
        </w:rPr>
      </w:pPr>
      <w:r>
        <w:rPr>
          <w:rFonts w:hint="default" w:ascii="宋体" w:hAnsi="宋体" w:cs="宋体"/>
          <w:spacing w:val="1"/>
          <w:sz w:val="24"/>
          <w:lang w:val="en-US" w:eastAsia="zh-CN"/>
        </w:rPr>
        <w:t xml:space="preserve">④所有车辆必须提供照片。</w:t>
      </w:r>
      <w:r/>
    </w:p>
    <w:p>
      <w:pPr>
        <w:numPr>
          <w:ilvl w:val="-1"/>
          <w:numId w:val="0"/>
        </w:numPr>
        <w:ind w:firstLine="484"/>
        <w:jc w:val="left"/>
        <w:spacing w:line="360" w:lineRule="auto"/>
        <w:rPr>
          <w:rFonts w:hint="default" w:ascii="宋体" w:hAnsi="宋体" w:cs="宋体"/>
          <w:spacing w:val="1"/>
          <w:sz w:val="24"/>
          <w:lang w:val="en-US" w:eastAsia="zh-CN"/>
        </w:rPr>
      </w:pPr>
      <w:r>
        <w:rPr>
          <w:rFonts w:hint="default" w:ascii="宋体" w:hAnsi="宋体" w:cs="宋体"/>
          <w:spacing w:val="1"/>
          <w:sz w:val="24"/>
          <w:lang w:val="en-US" w:eastAsia="zh-CN"/>
        </w:rPr>
        <w:t xml:space="preserve">⑤提供《投标人拟投入设备情况一览表》。</w:t>
      </w:r>
      <w:r/>
    </w:p>
    <w:p>
      <w:pPr>
        <w:numPr>
          <w:ilvl w:val="1"/>
          <w:numId w:val="0"/>
        </w:num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.投标人应当配备满足项目养护需求的一定数量及种类的车辆及机械等设施设备。</w:t>
      </w:r>
      <w:r/>
    </w:p>
    <w:p>
      <w:pPr>
        <w:numPr>
          <w:ilvl w:val="1"/>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★提示：</w:t>
      </w:r>
      <w:r/>
    </w:p>
    <w:p>
      <w:pPr>
        <w:numPr>
          <w:ilvl w:val="1"/>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拟投入机械设备满足以上要求的由采购人在中标公示结束后3个工作日内核实信息，若中标单位检查结果不满足车辆配置数量、参数及相关承诺要求的，作无效投标文件处理，采购人将其虚假承诺的恶劣行为上报财政主管部门，并与主管部门共同将其严肃处理，中标单位承担由此造成的全部直接或间接损失。</w:t>
      </w:r>
      <w:r/>
    </w:p>
    <w:p>
      <w:pPr>
        <w:numPr>
          <w:ilvl w:val="1"/>
          <w:numId w:val="0"/>
        </w:numPr>
        <w:spacing w:line="360" w:lineRule="auto"/>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rPr>
          <w:rFonts w:hint="eastAsia" w:ascii="宋体" w:hAnsi="宋体" w:eastAsia="宋体" w:cs="宋体"/>
          <w:b/>
          <w:bCs/>
          <w:sz w:val="24"/>
          <w:lang w:val="zh-CN"/>
        </w:rPr>
      </w:pPr>
      <w:r>
        <w:rPr>
          <w:rFonts w:hint="eastAsia" w:ascii="宋体" w:hAnsi="宋体" w:eastAsia="宋体" w:cs="宋体"/>
          <w:b/>
          <w:bCs/>
          <w:sz w:val="24"/>
        </w:rPr>
        <w:t xml:space="preserve">第四节  </w:t>
      </w:r>
      <w:r>
        <w:rPr>
          <w:rFonts w:hint="eastAsia" w:ascii="宋体" w:hAnsi="宋体" w:eastAsia="宋体" w:cs="宋体"/>
          <w:b/>
          <w:bCs/>
          <w:sz w:val="24"/>
          <w:lang w:val="zh-CN"/>
        </w:rPr>
        <w:t xml:space="preserve">商务要求</w:t>
      </w:r>
      <w:r/>
    </w:p>
    <w:p>
      <w:pPr>
        <w:numPr>
          <w:ilvl w:val="1"/>
          <w:numId w:val="0"/>
        </w:numPr>
        <w:spacing w:line="360" w:lineRule="auto"/>
        <w:rPr>
          <w:rFonts w:hint="eastAsia" w:ascii="宋体" w:hAnsi="宋体" w:eastAsia="宋体" w:cs="宋体"/>
          <w:b/>
          <w:sz w:val="24"/>
        </w:rPr>
      </w:pPr>
      <w:r>
        <w:rPr>
          <w:rFonts w:hint="eastAsia" w:ascii="宋体" w:hAnsi="宋体" w:eastAsia="宋体" w:cs="宋体"/>
          <w:b/>
          <w:sz w:val="24"/>
        </w:rPr>
        <w:t xml:space="preserve">1．服务期限、服务地点：</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服务期限：养护期限为</w:t>
      </w:r>
      <w:r>
        <w:rPr>
          <w:rFonts w:hint="eastAsia" w:ascii="宋体" w:hAnsi="宋体" w:cs="宋体"/>
          <w:bCs/>
          <w:sz w:val="24"/>
          <w:lang w:val="en-US" w:eastAsia="zh-CN"/>
        </w:rPr>
        <w:t xml:space="preserve">11</w:t>
      </w:r>
      <w:r>
        <w:rPr>
          <w:rFonts w:hint="eastAsia" w:ascii="宋体" w:hAnsi="宋体" w:eastAsia="宋体" w:cs="宋体"/>
          <w:bCs/>
          <w:sz w:val="24"/>
        </w:rPr>
        <w:t xml:space="preserve">个月(具体日期以合同签订为准)。（苗木移植补植的缺陷责任期至合同期结束为止。）</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服务地点：常州市</w:t>
      </w:r>
      <w:r>
        <w:rPr>
          <w:rFonts w:hint="eastAsia" w:ascii="宋体" w:hAnsi="宋体" w:eastAsia="宋体" w:cs="宋体"/>
          <w:bCs/>
          <w:sz w:val="24"/>
        </w:rPr>
        <w:t xml:space="preserve">金坛区</w:t>
      </w:r>
      <w:r/>
    </w:p>
    <w:p>
      <w:pPr>
        <w:spacing w:line="360" w:lineRule="auto"/>
        <w:rPr>
          <w:rFonts w:hint="eastAsia" w:ascii="宋体" w:hAnsi="宋体" w:eastAsia="宋体" w:cs="宋体"/>
          <w:b/>
          <w:bCs/>
          <w:iCs/>
          <w:sz w:val="24"/>
        </w:rPr>
      </w:pPr>
      <w:r>
        <w:rPr>
          <w:rFonts w:hint="eastAsia" w:ascii="宋体" w:hAnsi="宋体" w:eastAsia="宋体" w:cs="宋体"/>
          <w:b/>
          <w:bCs/>
          <w:iCs/>
          <w:sz w:val="24"/>
        </w:rPr>
      </w:r>
      <w:r/>
    </w:p>
    <w:p>
      <w:pPr>
        <w:spacing w:line="360" w:lineRule="auto"/>
        <w:rPr>
          <w:rFonts w:hint="eastAsia" w:ascii="宋体" w:hAnsi="宋体" w:eastAsia="宋体" w:cs="宋体"/>
          <w:b/>
          <w:bCs/>
          <w:iCs/>
          <w:sz w:val="24"/>
        </w:rPr>
      </w:pPr>
      <w:r>
        <w:rPr>
          <w:rFonts w:hint="eastAsia" w:ascii="宋体" w:hAnsi="宋体" w:eastAsia="宋体" w:cs="宋体"/>
          <w:b/>
          <w:bCs/>
          <w:iCs/>
          <w:sz w:val="24"/>
        </w:rPr>
        <w:t xml:space="preserve">2．报价要求</w:t>
      </w:r>
      <w:r/>
    </w:p>
    <w:p>
      <w:pPr>
        <w:ind w:firstLine="480"/>
        <w:spacing w:line="360" w:lineRule="auto"/>
        <w:rPr>
          <w:rFonts w:hint="eastAsia" w:ascii="宋体" w:hAnsi="宋体" w:cs="宋体"/>
          <w:sz w:val="24"/>
        </w:rPr>
      </w:pPr>
      <w:r>
        <w:rPr>
          <w:rFonts w:hint="eastAsia" w:ascii="宋体" w:hAnsi="宋体" w:eastAsia="宋体" w:cs="宋体"/>
          <w:iCs/>
          <w:sz w:val="24"/>
        </w:rPr>
        <w:t xml:space="preserve">（1）投标人的投标价，应是本项目招标范围内其所投标段的全部工程的投标价，并以投标人在工程量清单报价表中提出的单价或总额价为根据。投标人</w:t>
      </w:r>
      <w:r>
        <w:rPr>
          <w:rFonts w:hint="eastAsia" w:ascii="宋体" w:hAnsi="宋体" w:cs="宋体"/>
          <w:sz w:val="24"/>
        </w:rPr>
        <w:t xml:space="preserve">报价包含但不限于所有人员的工资、福利、各项法定社会保险，法定假日加班费、高温费、工具损耗、养护人工费、树木花草和室内花木盆景、物品和物品损耗、管理、劳务、培训、利润、税金、风险及政策性文件规定的其它各种费用中的数项</w:t>
      </w:r>
      <w:r>
        <w:rPr>
          <w:rFonts w:hint="eastAsia" w:ascii="宋体" w:hAnsi="宋体" w:cs="宋体"/>
          <w:sz w:val="24"/>
          <w:lang w:val="en-US" w:eastAsia="zh-CN"/>
        </w:rPr>
        <w:t xml:space="preserve">等</w:t>
      </w:r>
      <w:r>
        <w:rPr>
          <w:rFonts w:hint="eastAsia" w:ascii="宋体" w:hAnsi="宋体" w:cs="宋体"/>
          <w:sz w:val="24"/>
        </w:rPr>
        <w:t xml:space="preserve">以及为完成招标文件规定的各项管理和服务工作所涉及到的一切相关费用。采购文件未列明，而投标人认为必需的费用也含在报价内。</w:t>
      </w:r>
      <w:r/>
    </w:p>
    <w:p>
      <w:pPr>
        <w:ind w:firstLine="480"/>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iCs/>
          <w:sz w:val="24"/>
        </w:rPr>
        <w:t xml:space="preserve">（</w:t>
      </w:r>
      <w:r>
        <w:rPr>
          <w:rFonts w:hint="eastAsia" w:ascii="宋体" w:hAnsi="宋体" w:cs="宋体"/>
          <w:iCs/>
          <w:sz w:val="24"/>
          <w:lang w:val="en-US" w:eastAsia="zh-CN"/>
        </w:rPr>
        <w:t xml:space="preserve">2</w:t>
      </w:r>
      <w:r>
        <w:rPr>
          <w:rFonts w:hint="eastAsia" w:ascii="宋体" w:hAnsi="宋体" w:eastAsia="宋体" w:cs="宋体"/>
          <w:iCs/>
          <w:sz w:val="24"/>
        </w:rPr>
        <w:t xml:space="preserve">）本项目招标代理服务费由中标人支付，该费用不单独计列，计入投标人投标报价中。中标人在收到中标通知书后7日内，须按其中标金额，根据苏招协[2022]002号收费标准按差额定率累进法计算后乘以折扣率69.6%。按</w:t>
      </w:r>
      <w:r>
        <w:rPr>
          <w:rFonts w:hint="eastAsia" w:ascii="宋体" w:hAnsi="宋体" w:cs="宋体"/>
          <w:iCs/>
          <w:sz w:val="24"/>
          <w:lang w:val="en-US" w:eastAsia="zh-CN"/>
        </w:rPr>
        <w:t xml:space="preserve">服务</w:t>
      </w:r>
      <w:r>
        <w:rPr>
          <w:rFonts w:hint="eastAsia" w:ascii="宋体" w:hAnsi="宋体" w:eastAsia="宋体" w:cs="宋体"/>
          <w:iCs/>
          <w:sz w:val="24"/>
        </w:rPr>
        <w:t xml:space="preserve">招标类全过程招标服务向招标代理机构一次性支付招标代理服务费。</w:t>
      </w:r>
      <w:r/>
    </w:p>
    <w:p>
      <w:pPr>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3"/>
          <w:sz w:val="24"/>
          <w:lang w:eastAsia="en-US"/>
        </w:rPr>
        <w:t xml:space="preserve">★</w:t>
      </w:r>
      <w:r>
        <w:rPr>
          <w:rFonts w:hint="eastAsia" w:ascii="宋体" w:hAnsi="宋体" w:eastAsia="宋体" w:cs="宋体"/>
          <w:b/>
          <w:bCs/>
          <w:color w:val="000000"/>
          <w:spacing w:val="-3"/>
          <w:sz w:val="24"/>
        </w:rPr>
        <w:t xml:space="preserve">3.</w:t>
      </w:r>
      <w:r>
        <w:rPr>
          <w:rFonts w:hint="eastAsia" w:ascii="宋体" w:hAnsi="宋体" w:eastAsia="宋体" w:cs="宋体"/>
          <w:b/>
          <w:bCs/>
          <w:color w:val="000000"/>
          <w:spacing w:val="-3"/>
          <w:sz w:val="24"/>
          <w:lang w:eastAsia="en-US"/>
        </w:rPr>
        <w:t xml:space="preserve">人员工资及相关费用：</w:t>
      </w:r>
      <w:r/>
    </w:p>
    <w:p>
      <w:pPr>
        <w:ind w:firstLine="464"/>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pacing w:val="-4"/>
          <w:sz w:val="24"/>
          <w:lang w:eastAsia="en-US"/>
        </w:rPr>
        <w:t xml:space="preserve">（1）基本工资</w:t>
      </w:r>
      <w:r>
        <w:rPr>
          <w:rFonts w:hint="eastAsia" w:ascii="宋体" w:hAnsi="宋体" w:cs="宋体"/>
          <w:color w:val="000000"/>
          <w:spacing w:val="-4"/>
          <w:sz w:val="24"/>
          <w:lang w:val="en-US" w:eastAsia="zh-CN"/>
        </w:rPr>
        <w:t xml:space="preserve">不得低于</w:t>
      </w:r>
      <w:r>
        <w:rPr>
          <w:rFonts w:hint="eastAsia" w:ascii="宋体" w:hAnsi="宋体" w:eastAsia="宋体" w:cs="宋体"/>
          <w:color w:val="000000"/>
          <w:spacing w:val="-4"/>
          <w:sz w:val="24"/>
          <w:lang w:eastAsia="en-US"/>
        </w:rPr>
        <w:t xml:space="preserve">常州市金坛区执行省定一类标准2490元/人·月</w:t>
      </w:r>
      <w:r>
        <w:rPr>
          <w:rFonts w:hint="eastAsia" w:ascii="宋体" w:hAnsi="宋体" w:eastAsia="宋体" w:cs="宋体"/>
          <w:color w:val="000000"/>
          <w:spacing w:val="-4"/>
          <w:sz w:val="24"/>
        </w:rPr>
        <w:t xml:space="preserve">。</w:t>
      </w:r>
      <w:r/>
    </w:p>
    <w:p>
      <w:pPr>
        <w:ind w:firstLine="476"/>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pacing w:val="-1"/>
          <w:sz w:val="24"/>
          <w:lang w:eastAsia="en-US"/>
        </w:rPr>
        <w:t xml:space="preserve">（2）“五金”（养老保险金、医疗保险金、工伤保险金、生育保险金、失业保险金）</w:t>
      </w:r>
      <w:r>
        <w:rPr>
          <w:rFonts w:hint="eastAsia" w:ascii="宋体" w:hAnsi="宋体" w:cs="宋体"/>
          <w:color w:val="000000"/>
          <w:spacing w:val="-1"/>
          <w:sz w:val="24"/>
          <w:lang w:val="en-US" w:eastAsia="zh-CN"/>
        </w:rPr>
        <w:t xml:space="preserve">缴费基数不得低于4295元。</w:t>
      </w:r>
      <w:r/>
    </w:p>
    <w:p>
      <w:pPr>
        <w:ind w:firstLine="448"/>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8"/>
          <w:sz w:val="24"/>
          <w:lang w:eastAsia="en-US"/>
        </w:rPr>
        <w:t xml:space="preserve">（3）</w:t>
      </w:r>
      <w:r>
        <w:rPr>
          <w:rFonts w:hint="eastAsia" w:ascii="宋体" w:hAnsi="宋体" w:eastAsia="宋体" w:cs="宋体"/>
          <w:color w:val="000000"/>
          <w:spacing w:val="-2"/>
          <w:sz w:val="24"/>
          <w:lang w:eastAsia="en-US"/>
        </w:rPr>
        <w:t xml:space="preserve">全年休息休假加班工资不得低于</w:t>
      </w:r>
      <w:r>
        <w:rPr>
          <w:rFonts w:hint="eastAsia" w:ascii="宋体" w:hAnsi="宋体" w:eastAsia="宋体" w:cs="宋体"/>
          <w:color w:val="000000"/>
          <w:sz w:val="24"/>
          <w:lang w:eastAsia="en-US"/>
        </w:rPr>
        <w:t xml:space="preserve">2490÷30×13×3(考虑全年13天法定假期，按3倍工资计算)</w:t>
      </w:r>
      <w:r>
        <w:rPr>
          <w:rFonts w:hint="eastAsia" w:ascii="宋体" w:hAnsi="宋体" w:cs="宋体"/>
          <w:color w:val="000000"/>
          <w:sz w:val="24"/>
          <w:lang w:eastAsia="zh-CN"/>
        </w:rPr>
        <w:t xml:space="preserve">。</w:t>
      </w:r>
      <w:r/>
    </w:p>
    <w:p>
      <w:pPr>
        <w:ind w:firstLine="231"/>
        <w:jc w:val="left"/>
        <w:spacing w:line="360" w:lineRule="auto"/>
        <w:widowControl/>
        <w:rPr>
          <w:rFonts w:hint="eastAsia" w:ascii="宋体" w:hAnsi="宋体" w:eastAsia="宋体" w:cs="宋体"/>
          <w:color w:val="000000"/>
          <w:sz w:val="24"/>
          <w:lang w:eastAsia="en-US"/>
        </w:rPr>
      </w:pPr>
      <w:r>
        <w:rPr>
          <w:rFonts w:hint="eastAsia" w:ascii="宋体" w:hAnsi="宋体" w:cs="宋体"/>
          <w:b/>
          <w:bCs/>
          <w:color w:val="000000"/>
          <w:spacing w:val="-5"/>
          <w:sz w:val="24"/>
          <w:lang w:val="en-US" w:eastAsia="zh-CN"/>
        </w:rPr>
        <w:t xml:space="preserve">4</w:t>
      </w:r>
      <w:r>
        <w:rPr>
          <w:rFonts w:hint="eastAsia" w:ascii="宋体" w:hAnsi="宋体" w:eastAsia="宋体" w:cs="宋体"/>
          <w:b/>
          <w:bCs/>
          <w:color w:val="000000"/>
          <w:spacing w:val="-5"/>
          <w:sz w:val="24"/>
          <w:lang w:eastAsia="en-US"/>
        </w:rPr>
        <w:t xml:space="preserve">、设备、车辆：</w:t>
      </w:r>
      <w:r/>
    </w:p>
    <w:p>
      <w:pPr>
        <w:ind w:firstLine="470"/>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3"/>
          <w:sz w:val="24"/>
          <w:lang w:eastAsia="en-US"/>
        </w:rPr>
        <w:t xml:space="preserve">根据采购需求，每包要求</w:t>
      </w:r>
      <w:r>
        <w:rPr>
          <w:rFonts w:hint="eastAsia" w:ascii="宋体" w:hAnsi="宋体" w:cs="宋体"/>
          <w:b/>
          <w:bCs/>
          <w:color w:val="000000"/>
          <w:spacing w:val="-3"/>
          <w:sz w:val="24"/>
          <w:lang w:val="en-US" w:eastAsia="zh-CN"/>
        </w:rPr>
        <w:t xml:space="preserve">的</w:t>
      </w:r>
      <w:r>
        <w:rPr>
          <w:rFonts w:hint="eastAsia" w:ascii="宋体" w:hAnsi="宋体" w:eastAsia="宋体" w:cs="宋体"/>
          <w:b/>
          <w:bCs/>
          <w:color w:val="000000"/>
          <w:spacing w:val="-3"/>
          <w:sz w:val="24"/>
          <w:lang w:eastAsia="en-US"/>
        </w:rPr>
        <w:t xml:space="preserve">车辆</w:t>
      </w:r>
      <w:r>
        <w:rPr>
          <w:rFonts w:hint="eastAsia" w:ascii="宋体" w:hAnsi="宋体" w:cs="宋体"/>
          <w:b/>
          <w:bCs/>
          <w:color w:val="000000"/>
          <w:spacing w:val="-3"/>
          <w:sz w:val="24"/>
          <w:lang w:val="en-US" w:eastAsia="zh-CN"/>
        </w:rPr>
        <w:t xml:space="preserve">须</w:t>
      </w:r>
      <w:r>
        <w:rPr>
          <w:rFonts w:hint="eastAsia" w:ascii="宋体" w:hAnsi="宋体" w:eastAsia="宋体" w:cs="宋体"/>
          <w:b/>
          <w:bCs/>
          <w:color w:val="000000"/>
          <w:spacing w:val="-3"/>
          <w:sz w:val="24"/>
          <w:lang w:eastAsia="en-US"/>
        </w:rPr>
        <w:t xml:space="preserve">考虑每辆车司机</w:t>
      </w:r>
      <w:r>
        <w:rPr>
          <w:rFonts w:hint="eastAsia" w:ascii="宋体" w:hAnsi="宋体" w:eastAsia="宋体" w:cs="宋体"/>
          <w:b/>
          <w:bCs/>
          <w:color w:val="000000"/>
          <w:spacing w:val="-4"/>
          <w:sz w:val="24"/>
          <w:lang w:eastAsia="en-US"/>
        </w:rPr>
        <w:t xml:space="preserve">、油耗、维保、折旧摊销等费用，</w:t>
      </w:r>
      <w:r>
        <w:rPr>
          <w:rFonts w:hint="eastAsia" w:ascii="宋体" w:hAnsi="宋体" w:cs="宋体"/>
          <w:b/>
          <w:bCs/>
          <w:color w:val="000000"/>
          <w:spacing w:val="-4"/>
          <w:sz w:val="24"/>
          <w:lang w:val="en-US" w:eastAsia="zh-CN"/>
        </w:rPr>
        <w:t xml:space="preserve">由投标人综合考虑，计入投标总价中。</w:t>
      </w:r>
      <w:r/>
    </w:p>
    <w:p>
      <w:pPr>
        <w:ind w:left="0" w:right="0" w:firstLine="470"/>
        <w:jc w:val="left"/>
        <w:keepLines w:val="0"/>
        <w:keepNext w:val="0"/>
        <w:pageBreakBefore w:val="0"/>
        <w:spacing w:line="360" w:lineRule="auto"/>
        <w:widowControl/>
        <w:rPr>
          <w:rFonts w:hint="eastAsia" w:ascii="宋体" w:hAnsi="宋体" w:cs="宋体"/>
          <w:b/>
          <w:bCs/>
          <w:color w:val="000000"/>
          <w:spacing w:val="-4"/>
          <w:sz w:val="24"/>
          <w:lang w:val="en-US" w:eastAsia="zh-CN"/>
        </w:rPr>
      </w:pPr>
      <w:r>
        <w:rPr>
          <w:rFonts w:hint="eastAsia" w:ascii="宋体" w:hAnsi="宋体" w:eastAsia="宋体" w:cs="宋体"/>
          <w:b/>
          <w:bCs/>
          <w:color w:val="000000"/>
          <w:spacing w:val="-3"/>
          <w:sz w:val="24"/>
          <w:lang w:eastAsia="en-US"/>
        </w:rPr>
        <w:t xml:space="preserve">应急、迎检、重大活动费用</w:t>
      </w:r>
      <w:r>
        <w:rPr>
          <w:rFonts w:hint="eastAsia" w:ascii="宋体" w:hAnsi="宋体" w:cs="宋体"/>
          <w:b/>
          <w:bCs/>
          <w:color w:val="000000"/>
          <w:spacing w:val="-4"/>
          <w:sz w:val="24"/>
          <w:lang w:val="en-US" w:eastAsia="zh-CN"/>
        </w:rPr>
        <w:t xml:space="preserve">由投标人综合考虑，计入投标总价中。</w:t>
      </w:r>
      <w:r/>
    </w:p>
    <w:p>
      <w:pPr>
        <w:ind w:right="0" w:firstLine="233"/>
        <w:jc w:val="left"/>
        <w:keepLines w:val="0"/>
        <w:keepNext w:val="0"/>
        <w:pageBreakBefore w:val="0"/>
        <w:spacing w:line="360" w:lineRule="auto"/>
        <w:widowControl/>
        <w:rPr>
          <w:rFonts w:hint="default" w:ascii="宋体" w:hAnsi="宋体" w:cs="宋体"/>
          <w:b/>
          <w:bCs/>
          <w:color w:val="000000"/>
          <w:spacing w:val="-4"/>
          <w:sz w:val="24"/>
          <w:lang w:val="en-US" w:eastAsia="en-US"/>
        </w:rPr>
      </w:pPr>
      <w:r>
        <w:rPr>
          <w:rFonts w:hint="eastAsia" w:ascii="宋体" w:hAnsi="宋体" w:cs="宋体"/>
          <w:b/>
          <w:bCs/>
          <w:color w:val="000000"/>
          <w:spacing w:val="-4"/>
          <w:sz w:val="24"/>
          <w:lang w:val="en-US" w:eastAsia="zh-CN"/>
        </w:rPr>
        <w:t xml:space="preserve">5、投标人自行考虑本项目所需的安全防护设备及器具，包括但不限于锥桶、标志牌、安全帽、反光标识统一制服、爆闪灯等，所需费用包含在投标人报价中。</w:t>
      </w:r>
      <w:r/>
    </w:p>
    <w:p>
      <w:pPr>
        <w:ind w:firstLine="422"/>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15"/>
          <w:sz w:val="24"/>
          <w:lang w:eastAsia="en-US"/>
        </w:rPr>
        <w:t xml:space="preserve">说明：</w:t>
      </w:r>
      <w:r/>
    </w:p>
    <w:p>
      <w:pPr>
        <w:ind w:firstLine="474"/>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2"/>
          <w:sz w:val="24"/>
          <w:lang w:eastAsia="en-US"/>
        </w:rPr>
        <w:t xml:space="preserve">（</w:t>
      </w:r>
      <w:r>
        <w:rPr>
          <w:rFonts w:hint="eastAsia" w:ascii="宋体" w:hAnsi="宋体" w:cs="宋体"/>
          <w:b/>
          <w:bCs/>
          <w:color w:val="000000"/>
          <w:spacing w:val="-2"/>
          <w:sz w:val="24"/>
          <w:lang w:val="en-US" w:eastAsia="zh-CN"/>
        </w:rPr>
        <w:t xml:space="preserve">1</w:t>
      </w:r>
      <w:r>
        <w:rPr>
          <w:rFonts w:hint="eastAsia" w:ascii="宋体" w:hAnsi="宋体" w:eastAsia="宋体" w:cs="宋体"/>
          <w:b/>
          <w:bCs/>
          <w:color w:val="000000"/>
          <w:spacing w:val="-2"/>
          <w:sz w:val="24"/>
          <w:lang w:eastAsia="en-US"/>
        </w:rPr>
        <w:t xml:space="preserve">）承包期内因省、市政府出台文件调整最低人员保障工资的，中标人须无条件予以调整，该风险</w:t>
      </w:r>
      <w:r>
        <w:rPr>
          <w:rFonts w:hint="eastAsia" w:ascii="宋体" w:hAnsi="宋体" w:eastAsia="宋体" w:cs="宋体"/>
          <w:b/>
          <w:bCs/>
          <w:color w:val="000000"/>
          <w:spacing w:val="-3"/>
          <w:sz w:val="24"/>
          <w:lang w:eastAsia="en-US"/>
        </w:rPr>
        <w:t xml:space="preserve">投标人投标时须综合考虑并承担，中标后采购人不再给予。</w:t>
      </w:r>
      <w:r/>
    </w:p>
    <w:p>
      <w:pPr>
        <w:ind w:firstLine="470"/>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3"/>
          <w:sz w:val="24"/>
          <w:lang w:eastAsia="en-US"/>
        </w:rPr>
        <w:t xml:space="preserve">（</w:t>
      </w:r>
      <w:r>
        <w:rPr>
          <w:rFonts w:hint="eastAsia" w:ascii="宋体" w:hAnsi="宋体" w:cs="宋体"/>
          <w:b/>
          <w:bCs/>
          <w:color w:val="000000"/>
          <w:spacing w:val="-3"/>
          <w:sz w:val="24"/>
          <w:lang w:val="en-US" w:eastAsia="zh-CN"/>
        </w:rPr>
        <w:t xml:space="preserve">2</w:t>
      </w:r>
      <w:r>
        <w:rPr>
          <w:rFonts w:hint="eastAsia" w:ascii="宋体" w:hAnsi="宋体" w:eastAsia="宋体" w:cs="宋体"/>
          <w:b/>
          <w:bCs/>
          <w:color w:val="000000"/>
          <w:spacing w:val="-3"/>
          <w:sz w:val="24"/>
          <w:lang w:eastAsia="en-US"/>
        </w:rPr>
        <w:t xml:space="preserve">）服务期内服务价格不变，请投标单位充分考虑再行报价。</w:t>
      </w:r>
      <w:r/>
    </w:p>
    <w:p>
      <w:pPr>
        <w:ind w:firstLine="474"/>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2"/>
          <w:sz w:val="24"/>
          <w:lang w:eastAsia="en-US"/>
        </w:rPr>
        <w:t xml:space="preserve">（</w:t>
      </w:r>
      <w:r>
        <w:rPr>
          <w:rFonts w:hint="eastAsia" w:ascii="宋体" w:hAnsi="宋体" w:cs="宋体"/>
          <w:b/>
          <w:bCs/>
          <w:color w:val="000000"/>
          <w:spacing w:val="-2"/>
          <w:sz w:val="24"/>
          <w:lang w:val="en-US" w:eastAsia="zh-CN"/>
        </w:rPr>
        <w:t xml:space="preserve">3</w:t>
      </w:r>
      <w:r>
        <w:rPr>
          <w:rFonts w:hint="eastAsia" w:ascii="宋体" w:hAnsi="宋体" w:eastAsia="宋体" w:cs="宋体"/>
          <w:b/>
          <w:bCs/>
          <w:color w:val="000000"/>
          <w:spacing w:val="-2"/>
          <w:sz w:val="24"/>
          <w:lang w:eastAsia="en-US"/>
        </w:rPr>
        <w:t xml:space="preserve">）由于项目施工、各类活动、节假日期间等因素导致的费用，不论这些因素是可预</w:t>
      </w:r>
      <w:r>
        <w:rPr>
          <w:rFonts w:hint="eastAsia" w:ascii="宋体" w:hAnsi="宋体" w:eastAsia="宋体" w:cs="宋体"/>
          <w:b/>
          <w:bCs/>
          <w:color w:val="000000"/>
          <w:spacing w:val="-3"/>
          <w:sz w:val="24"/>
          <w:lang w:eastAsia="en-US"/>
        </w:rPr>
        <w:t xml:space="preserve">测或不可预测</w:t>
      </w:r>
      <w:r>
        <w:rPr>
          <w:rFonts w:hint="eastAsia" w:ascii="宋体" w:hAnsi="宋体" w:eastAsia="宋体" w:cs="宋体"/>
          <w:b/>
          <w:bCs/>
          <w:color w:val="000000"/>
          <w:spacing w:val="-4"/>
          <w:sz w:val="24"/>
          <w:lang w:eastAsia="en-US"/>
        </w:rPr>
        <w:t xml:space="preserve">的，均已包含在投标报价中。除采购人要求外，不作调整。</w:t>
      </w:r>
      <w:r/>
    </w:p>
    <w:p>
      <w:pPr>
        <w:ind w:firstLine="438"/>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11"/>
          <w:sz w:val="24"/>
          <w:lang w:eastAsia="en-US"/>
        </w:rPr>
        <w:t xml:space="preserve">（</w:t>
      </w:r>
      <w:r>
        <w:rPr>
          <w:rFonts w:hint="eastAsia" w:ascii="宋体" w:hAnsi="宋体" w:cs="宋体"/>
          <w:b/>
          <w:bCs/>
          <w:color w:val="000000"/>
          <w:spacing w:val="-11"/>
          <w:sz w:val="24"/>
          <w:lang w:val="en-US" w:eastAsia="zh-CN"/>
        </w:rPr>
        <w:t xml:space="preserve">4</w:t>
      </w:r>
      <w:r>
        <w:rPr>
          <w:rFonts w:hint="eastAsia" w:ascii="宋体" w:hAnsi="宋体" w:eastAsia="宋体" w:cs="宋体"/>
          <w:b/>
          <w:bCs/>
          <w:color w:val="000000"/>
          <w:spacing w:val="-11"/>
          <w:sz w:val="24"/>
          <w:lang w:eastAsia="en-US"/>
        </w:rPr>
        <w:t xml:space="preserve">）因突发情况（如台风、雨雪、冰雹、霜或冻等天气或气候因素，或车辆、居民或行人等人为因</w:t>
      </w:r>
      <w:r>
        <w:rPr>
          <w:rFonts w:hint="eastAsia" w:ascii="宋体" w:hAnsi="宋体" w:eastAsia="宋体" w:cs="宋体"/>
          <w:color w:val="000000"/>
          <w:spacing w:val="-11"/>
          <w:sz w:val="24"/>
          <w:lang w:eastAsia="en-US"/>
        </w:rPr>
        <w:t xml:space="preserve"> </w:t>
      </w:r>
      <w:r>
        <w:rPr>
          <w:rFonts w:hint="eastAsia" w:ascii="宋体" w:hAnsi="宋体" w:eastAsia="宋体" w:cs="宋体"/>
          <w:b/>
          <w:bCs/>
          <w:color w:val="000000"/>
          <w:spacing w:val="-11"/>
          <w:sz w:val="24"/>
          <w:lang w:eastAsia="en-US"/>
        </w:rPr>
        <w:t xml:space="preserve">素，</w:t>
      </w:r>
      <w:r>
        <w:rPr>
          <w:rFonts w:hint="eastAsia" w:ascii="宋体" w:hAnsi="宋体" w:eastAsia="宋体" w:cs="宋体"/>
          <w:b/>
          <w:bCs/>
          <w:color w:val="000000"/>
          <w:spacing w:val="-1"/>
          <w:sz w:val="24"/>
          <w:lang w:eastAsia="en-US"/>
        </w:rPr>
        <w:t xml:space="preserve">或是其它因素，以及复合因素或不明原因的</w:t>
      </w:r>
      <w:r>
        <w:rPr>
          <w:rFonts w:hint="eastAsia" w:ascii="宋体" w:hAnsi="宋体" w:eastAsia="宋体" w:cs="宋体"/>
          <w:b/>
          <w:bCs/>
          <w:color w:val="000000"/>
          <w:spacing w:val="-2"/>
          <w:sz w:val="24"/>
          <w:lang w:eastAsia="en-US"/>
        </w:rPr>
        <w:t xml:space="preserve">情况）</w:t>
      </w:r>
      <w:r>
        <w:rPr>
          <w:rFonts w:hint="eastAsia" w:ascii="宋体" w:hAnsi="宋体" w:eastAsia="宋体" w:cs="宋体"/>
          <w:color w:val="000000"/>
          <w:spacing w:val="-2"/>
          <w:sz w:val="24"/>
          <w:lang w:eastAsia="en-US"/>
        </w:rPr>
        <w:t xml:space="preserve"> </w:t>
      </w:r>
      <w:r>
        <w:rPr>
          <w:rFonts w:hint="eastAsia" w:ascii="宋体" w:hAnsi="宋体" w:eastAsia="宋体" w:cs="宋体"/>
          <w:b/>
          <w:bCs/>
          <w:color w:val="000000"/>
          <w:spacing w:val="-2"/>
          <w:sz w:val="24"/>
          <w:lang w:eastAsia="en-US"/>
        </w:rPr>
        <w:t xml:space="preserve">导致的广场、道板、河道污染（含零星建筑垃圾）必</w:t>
      </w:r>
      <w:r>
        <w:rPr>
          <w:rFonts w:hint="eastAsia" w:ascii="宋体" w:hAnsi="宋体" w:eastAsia="宋体" w:cs="宋体"/>
          <w:b/>
          <w:bCs/>
          <w:color w:val="000000"/>
          <w:spacing w:val="-1"/>
          <w:sz w:val="24"/>
          <w:lang w:eastAsia="en-US"/>
        </w:rPr>
        <w:t xml:space="preserve">须及时清除，不论这些因素是可预测或不可</w:t>
      </w:r>
      <w:r>
        <w:rPr>
          <w:rFonts w:hint="eastAsia" w:ascii="宋体" w:hAnsi="宋体" w:eastAsia="宋体" w:cs="宋体"/>
          <w:b/>
          <w:bCs/>
          <w:color w:val="000000"/>
          <w:spacing w:val="-2"/>
          <w:sz w:val="24"/>
          <w:lang w:eastAsia="en-US"/>
        </w:rPr>
        <w:t xml:space="preserve">预测的，</w:t>
      </w:r>
      <w:r>
        <w:rPr>
          <w:rFonts w:hint="eastAsia" w:ascii="宋体" w:hAnsi="宋体" w:eastAsia="宋体" w:cs="宋体"/>
          <w:color w:val="000000"/>
          <w:spacing w:val="-2"/>
          <w:sz w:val="24"/>
          <w:lang w:eastAsia="en-US"/>
        </w:rPr>
        <w:t xml:space="preserve"> </w:t>
      </w:r>
      <w:r>
        <w:rPr>
          <w:rFonts w:hint="eastAsia" w:ascii="宋体" w:hAnsi="宋体" w:eastAsia="宋体" w:cs="宋体"/>
          <w:b/>
          <w:bCs/>
          <w:color w:val="000000"/>
          <w:spacing w:val="-2"/>
          <w:sz w:val="24"/>
          <w:lang w:eastAsia="en-US"/>
        </w:rPr>
        <w:t xml:space="preserve">均已包含在投标报价中。除采购人要求外，不作调</w:t>
      </w:r>
      <w:r>
        <w:rPr>
          <w:rFonts w:hint="eastAsia" w:ascii="宋体" w:hAnsi="宋体" w:eastAsia="宋体" w:cs="宋体"/>
          <w:b/>
          <w:bCs/>
          <w:color w:val="000000"/>
          <w:spacing w:val="-7"/>
          <w:sz w:val="24"/>
          <w:lang w:eastAsia="en-US"/>
        </w:rPr>
        <w:t xml:space="preserve">整。</w:t>
      </w:r>
      <w:r/>
    </w:p>
    <w:p>
      <w:pPr>
        <w:ind w:firstLine="470"/>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3"/>
          <w:sz w:val="24"/>
          <w:lang w:eastAsia="en-US"/>
        </w:rPr>
        <w:t xml:space="preserve">（</w:t>
      </w:r>
      <w:r>
        <w:rPr>
          <w:rFonts w:hint="eastAsia" w:ascii="宋体" w:hAnsi="宋体" w:cs="宋体"/>
          <w:b/>
          <w:bCs/>
          <w:color w:val="000000"/>
          <w:spacing w:val="-3"/>
          <w:sz w:val="24"/>
          <w:lang w:val="en-US" w:eastAsia="zh-CN"/>
        </w:rPr>
        <w:t xml:space="preserve">5</w:t>
      </w:r>
      <w:r>
        <w:rPr>
          <w:rFonts w:hint="eastAsia" w:ascii="宋体" w:hAnsi="宋体" w:eastAsia="宋体" w:cs="宋体"/>
          <w:b/>
          <w:bCs/>
          <w:color w:val="000000"/>
          <w:spacing w:val="-3"/>
          <w:sz w:val="24"/>
          <w:lang w:eastAsia="en-US"/>
        </w:rPr>
        <w:t xml:space="preserve">）风险因素的变化，除采购人要求外，</w:t>
      </w:r>
      <w:r>
        <w:rPr>
          <w:rFonts w:hint="eastAsia" w:ascii="宋体" w:hAnsi="宋体" w:eastAsia="宋体" w:cs="宋体"/>
          <w:color w:val="000000"/>
          <w:spacing w:val="-3"/>
          <w:sz w:val="24"/>
          <w:lang w:eastAsia="en-US"/>
        </w:rPr>
        <w:t xml:space="preserve"> </w:t>
      </w:r>
      <w:r>
        <w:rPr>
          <w:rFonts w:hint="eastAsia" w:ascii="宋体" w:hAnsi="宋体" w:eastAsia="宋体" w:cs="宋体"/>
          <w:b/>
          <w:bCs/>
          <w:color w:val="000000"/>
          <w:spacing w:val="-3"/>
          <w:sz w:val="24"/>
          <w:lang w:eastAsia="en-US"/>
        </w:rPr>
        <w:t xml:space="preserve">投标</w:t>
      </w:r>
      <w:r>
        <w:rPr>
          <w:rFonts w:hint="eastAsia" w:ascii="宋体" w:hAnsi="宋体" w:cs="宋体"/>
          <w:b/>
          <w:bCs/>
          <w:color w:val="000000"/>
          <w:spacing w:val="-3"/>
          <w:sz w:val="24"/>
          <w:lang w:val="en-US" w:eastAsia="zh-CN"/>
        </w:rPr>
        <w:t xml:space="preserve">报价</w:t>
      </w:r>
      <w:r>
        <w:rPr>
          <w:rFonts w:hint="eastAsia" w:ascii="宋体" w:hAnsi="宋体" w:eastAsia="宋体" w:cs="宋体"/>
          <w:b/>
          <w:bCs/>
          <w:color w:val="000000"/>
          <w:spacing w:val="-3"/>
          <w:sz w:val="24"/>
          <w:lang w:eastAsia="en-US"/>
        </w:rPr>
        <w:t xml:space="preserve">不作调整。</w:t>
      </w:r>
      <w:r/>
    </w:p>
    <w:p>
      <w:pPr>
        <w:ind w:firstLine="474"/>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2"/>
          <w:sz w:val="24"/>
          <w:lang w:eastAsia="en-US"/>
        </w:rPr>
        <w:t xml:space="preserve">（</w:t>
      </w:r>
      <w:r>
        <w:rPr>
          <w:rFonts w:hint="eastAsia" w:ascii="宋体" w:hAnsi="宋体" w:cs="宋体"/>
          <w:b/>
          <w:bCs/>
          <w:color w:val="000000"/>
          <w:spacing w:val="-2"/>
          <w:sz w:val="24"/>
          <w:lang w:val="en-US" w:eastAsia="zh-CN"/>
        </w:rPr>
        <w:t xml:space="preserve">6</w:t>
      </w:r>
      <w:r>
        <w:rPr>
          <w:rFonts w:hint="eastAsia" w:ascii="宋体" w:hAnsi="宋体" w:eastAsia="宋体" w:cs="宋体"/>
          <w:b/>
          <w:bCs/>
          <w:color w:val="000000"/>
          <w:spacing w:val="-2"/>
          <w:sz w:val="24"/>
          <w:lang w:eastAsia="en-US"/>
        </w:rPr>
        <w:t xml:space="preserve">）投标报价不得以其他任何形式进行贴补，进行让利时只得对测算利润及管理费用进行让利其他</w:t>
      </w:r>
      <w:r>
        <w:rPr>
          <w:rFonts w:hint="eastAsia" w:ascii="宋体" w:hAnsi="宋体" w:eastAsia="宋体" w:cs="宋体"/>
          <w:b/>
          <w:bCs/>
          <w:color w:val="000000"/>
          <w:spacing w:val="-9"/>
          <w:sz w:val="24"/>
          <w:lang w:eastAsia="en-US"/>
        </w:rPr>
        <w:t xml:space="preserve">不得让利。</w:t>
      </w:r>
      <w:r/>
    </w:p>
    <w:p>
      <w:pPr>
        <w:ind w:firstLine="462"/>
        <w:spacing w:line="360" w:lineRule="auto"/>
        <w:rPr>
          <w:rFonts w:hint="eastAsia" w:ascii="宋体" w:hAnsi="宋体" w:eastAsia="宋体" w:cs="宋体"/>
          <w:b/>
          <w:bCs/>
          <w:color w:val="000000"/>
          <w:spacing w:val="-6"/>
          <w:sz w:val="24"/>
          <w:lang w:eastAsia="en-US"/>
        </w:rPr>
      </w:pPr>
      <w:r>
        <w:rPr>
          <w:rFonts w:hint="eastAsia" w:ascii="宋体" w:hAnsi="宋体" w:eastAsia="宋体" w:cs="宋体"/>
          <w:b/>
          <w:bCs/>
          <w:color w:val="000000"/>
          <w:spacing w:val="-5"/>
          <w:sz w:val="24"/>
          <w:lang w:eastAsia="en-US"/>
        </w:rPr>
        <w:t xml:space="preserve">（</w:t>
      </w:r>
      <w:r>
        <w:rPr>
          <w:rFonts w:hint="eastAsia" w:ascii="宋体" w:hAnsi="宋体" w:cs="宋体"/>
          <w:b/>
          <w:bCs/>
          <w:color w:val="000000"/>
          <w:spacing w:val="-5"/>
          <w:sz w:val="24"/>
          <w:lang w:val="en-US" w:eastAsia="zh-CN"/>
        </w:rPr>
        <w:t xml:space="preserve">7</w:t>
      </w:r>
      <w:r>
        <w:rPr>
          <w:rFonts w:hint="eastAsia" w:ascii="宋体" w:hAnsi="宋体" w:eastAsia="宋体" w:cs="宋体"/>
          <w:b/>
          <w:bCs/>
          <w:color w:val="000000"/>
          <w:spacing w:val="-5"/>
          <w:sz w:val="24"/>
          <w:lang w:eastAsia="en-US"/>
        </w:rPr>
        <w:t xml:space="preserve">）中标人加强对作业人员的安全教育，</w:t>
      </w:r>
      <w:r>
        <w:rPr>
          <w:rFonts w:hint="eastAsia" w:ascii="宋体" w:hAnsi="宋体" w:eastAsia="宋体" w:cs="宋体"/>
          <w:color w:val="000000"/>
          <w:spacing w:val="-40"/>
          <w:sz w:val="24"/>
          <w:lang w:eastAsia="en-US"/>
        </w:rPr>
        <w:t xml:space="preserve"> </w:t>
      </w:r>
      <w:r>
        <w:rPr>
          <w:rFonts w:hint="eastAsia" w:ascii="宋体" w:hAnsi="宋体" w:eastAsia="宋体" w:cs="宋体"/>
          <w:b/>
          <w:bCs/>
          <w:color w:val="000000"/>
          <w:spacing w:val="-5"/>
          <w:sz w:val="24"/>
          <w:lang w:eastAsia="en-US"/>
        </w:rPr>
        <w:t xml:space="preserve">每月至少进行一次安全教育。独立承担</w:t>
      </w:r>
      <w:r>
        <w:rPr>
          <w:rFonts w:hint="eastAsia" w:ascii="宋体" w:hAnsi="宋体" w:eastAsia="宋体" w:cs="宋体"/>
          <w:b/>
          <w:bCs/>
          <w:color w:val="000000"/>
          <w:spacing w:val="-6"/>
          <w:sz w:val="24"/>
          <w:lang w:eastAsia="en-US"/>
        </w:rPr>
        <w:t xml:space="preserve">一切安全责任事故。</w:t>
      </w:r>
      <w:r/>
    </w:p>
    <w:p>
      <w:pPr>
        <w:numPr>
          <w:ilvl w:val="0"/>
          <w:numId w:val="0"/>
        </w:numPr>
        <w:ind w:firstLine="0"/>
        <w:spacing w:line="360" w:lineRule="auto"/>
        <w:rPr>
          <w:rFonts w:hint="default" w:ascii="宋体" w:hAnsi="宋体" w:eastAsia="宋体" w:cs="宋体"/>
          <w:b/>
          <w:bCs/>
          <w:i w:val="0"/>
          <w:iCs/>
          <w:sz w:val="24"/>
          <w:szCs w:val="24"/>
          <w:lang w:val="en-US" w:eastAsia="zh-CN" w:bidi="ar-SA"/>
        </w:rPr>
      </w:pPr>
      <w:r>
        <w:rPr>
          <w:rFonts w:hint="eastAsia" w:ascii="宋体" w:hAnsi="宋体" w:cs="宋体"/>
          <w:b/>
          <w:bCs/>
          <w:color w:val="000000"/>
          <w:spacing w:val="-6"/>
          <w:sz w:val="24"/>
          <w:lang w:val="en-US" w:eastAsia="zh-CN"/>
        </w:rPr>
        <w:t xml:space="preserve">6、</w:t>
      </w:r>
      <w:r>
        <w:rPr>
          <w:rFonts w:hint="eastAsia" w:ascii="宋体" w:hAnsi="宋体" w:eastAsia="宋体" w:cs="宋体"/>
          <w:b/>
          <w:bCs/>
          <w:i w:val="0"/>
          <w:iCs/>
          <w:sz w:val="24"/>
          <w:szCs w:val="24"/>
          <w:lang w:val="en-US" w:eastAsia="zh-CN" w:bidi="ar-SA"/>
        </w:rPr>
        <w:t xml:space="preserve">招标文件中所提供的的清单价格如有调整，则最终单价按照中标价格与控制价的百分比进行等比例下浮，下浮后的清单价格作为工程款结算依据。清单价中包含一切保险、工程管理、安全管理及其他材料、机械、人工等所有费用。</w:t>
      </w:r>
      <w:r/>
    </w:p>
    <w:p>
      <w:pPr>
        <w:spacing w:line="360" w:lineRule="auto"/>
        <w:rPr>
          <w:rFonts w:hint="eastAsia" w:ascii="宋体" w:hAnsi="宋体" w:eastAsia="宋体" w:cs="宋体"/>
          <w:b/>
          <w:sz w:val="24"/>
        </w:rPr>
      </w:pPr>
      <w:r>
        <w:rPr>
          <w:rFonts w:hint="eastAsia" w:ascii="宋体" w:hAnsi="宋体" w:cs="宋体"/>
          <w:b/>
          <w:sz w:val="24"/>
          <w:lang w:val="en-US" w:eastAsia="zh-CN"/>
        </w:rPr>
        <w:t xml:space="preserve">7</w:t>
      </w:r>
      <w:r>
        <w:rPr>
          <w:rFonts w:hint="eastAsia" w:ascii="宋体" w:hAnsi="宋体" w:eastAsia="宋体" w:cs="宋体"/>
          <w:b/>
          <w:sz w:val="24"/>
        </w:rPr>
        <w:t xml:space="preserve">．付款方式</w:t>
      </w:r>
      <w:r/>
    </w:p>
    <w:p>
      <w:pPr>
        <w:ind w:firstLine="480"/>
        <w:spacing w:line="360" w:lineRule="auto"/>
        <w:rPr>
          <w:rFonts w:hint="eastAsia" w:ascii="宋体" w:hAnsi="宋体" w:eastAsia="宋体" w:cs="宋体"/>
          <w:bCs/>
          <w:sz w:val="24"/>
          <w:lang w:eastAsia="en-US"/>
        </w:rPr>
      </w:pPr>
      <w:r>
        <w:rPr>
          <w:rFonts w:hint="eastAsia" w:ascii="宋体" w:hAnsi="宋体" w:cs="宋体"/>
          <w:bCs/>
          <w:sz w:val="24"/>
          <w:lang w:val="en-US" w:eastAsia="zh-CN"/>
        </w:rPr>
        <w:t xml:space="preserve">7.</w:t>
      </w:r>
      <w:r>
        <w:rPr>
          <w:rFonts w:hint="eastAsia" w:ascii="宋体" w:hAnsi="宋体" w:eastAsia="宋体" w:cs="宋体"/>
          <w:bCs/>
          <w:sz w:val="24"/>
        </w:rPr>
        <w:t xml:space="preserve">1.</w:t>
      </w:r>
      <w:r>
        <w:rPr>
          <w:rFonts w:hint="eastAsia" w:ascii="宋体" w:hAnsi="宋体" w:eastAsia="宋体" w:cs="宋体"/>
          <w:bCs/>
          <w:sz w:val="24"/>
          <w:lang w:eastAsia="en-US"/>
        </w:rPr>
        <w:t xml:space="preserve">合同价格按此次中标价格执行。本合同为固定单价合同。</w:t>
      </w:r>
      <w:r/>
    </w:p>
    <w:p>
      <w:pPr>
        <w:ind w:firstLine="480"/>
        <w:spacing w:line="360" w:lineRule="auto"/>
        <w:rPr>
          <w:rFonts w:hint="eastAsia" w:ascii="宋体" w:hAnsi="宋体" w:eastAsia="宋体" w:cs="宋体"/>
          <w:bCs/>
          <w:sz w:val="24"/>
          <w:lang w:eastAsia="en-US"/>
        </w:rPr>
      </w:pPr>
      <w:r>
        <w:rPr>
          <w:rFonts w:hint="eastAsia" w:ascii="宋体" w:hAnsi="宋体" w:cs="宋体"/>
          <w:bCs/>
          <w:sz w:val="24"/>
          <w:lang w:val="en-US" w:eastAsia="zh-CN"/>
        </w:rPr>
        <w:t xml:space="preserve">7.</w:t>
      </w:r>
      <w:r>
        <w:rPr>
          <w:rFonts w:hint="eastAsia" w:ascii="宋体" w:hAnsi="宋体" w:eastAsia="宋体" w:cs="宋体"/>
          <w:bCs/>
          <w:sz w:val="24"/>
        </w:rPr>
        <w:t xml:space="preserve">2.</w:t>
      </w:r>
      <w:r>
        <w:rPr>
          <w:rFonts w:hint="eastAsia" w:ascii="宋体" w:hAnsi="宋体" w:eastAsia="宋体" w:cs="宋体"/>
          <w:bCs/>
          <w:sz w:val="24"/>
          <w:lang w:eastAsia="en-US"/>
        </w:rPr>
        <w:t xml:space="preserve">履约担保的金额：</w:t>
      </w:r>
      <w:r>
        <w:rPr>
          <w:rFonts w:hint="eastAsia" w:ascii="宋体" w:hAnsi="宋体" w:eastAsia="宋体" w:cs="宋体"/>
          <w:bCs/>
          <w:sz w:val="24"/>
        </w:rPr>
        <w:t xml:space="preserve">中标价的</w:t>
      </w:r>
      <w:r>
        <w:rPr>
          <w:rFonts w:hint="eastAsia" w:ascii="宋体" w:hAnsi="宋体" w:cs="宋体"/>
          <w:bCs/>
          <w:sz w:val="24"/>
          <w:lang w:val="en-US" w:eastAsia="zh-CN"/>
        </w:rPr>
        <w:t xml:space="preserve">10</w:t>
      </w:r>
      <w:r>
        <w:rPr>
          <w:rFonts w:hint="eastAsia" w:ascii="宋体" w:hAnsi="宋体" w:eastAsia="宋体" w:cs="宋体"/>
          <w:bCs/>
          <w:sz w:val="24"/>
          <w:lang w:eastAsia="en-US"/>
        </w:rPr>
        <w:t xml:space="preserve">%；以现金（转账、电汇、网银）、银行保函、担保机构的保函、保险机构的保单等其他非现金交易担保、法律法规允许的其他支付形式缴纳或提交至甲方指定账户，逾期不缴纳履约保证金的按自动放弃中标处理；项目养护期满后一次性退还（无息）。</w:t>
      </w:r>
      <w:r/>
    </w:p>
    <w:p>
      <w:pPr>
        <w:ind w:firstLine="480"/>
        <w:spacing w:line="360" w:lineRule="auto"/>
        <w:rPr>
          <w:rFonts w:hint="eastAsia" w:ascii="宋体" w:hAnsi="宋体" w:eastAsia="宋体" w:cs="宋体"/>
          <w:bCs/>
          <w:sz w:val="24"/>
          <w:lang w:eastAsia="en-US"/>
        </w:rPr>
      </w:pPr>
      <w:r>
        <w:rPr>
          <w:rFonts w:hint="eastAsia" w:ascii="宋体" w:hAnsi="宋体" w:cs="宋体"/>
          <w:bCs/>
          <w:sz w:val="24"/>
          <w:lang w:val="en-US" w:eastAsia="zh-CN"/>
        </w:rPr>
        <w:t xml:space="preserve">7.</w:t>
      </w:r>
      <w:r>
        <w:rPr>
          <w:rFonts w:hint="eastAsia" w:ascii="宋体" w:hAnsi="宋体" w:eastAsia="宋体" w:cs="宋体"/>
          <w:bCs/>
          <w:sz w:val="24"/>
        </w:rPr>
        <w:t xml:space="preserve">3.</w:t>
      </w:r>
      <w:r>
        <w:rPr>
          <w:rFonts w:hint="eastAsia" w:ascii="宋体" w:hAnsi="宋体" w:eastAsia="宋体" w:cs="宋体"/>
          <w:bCs/>
          <w:sz w:val="24"/>
          <w:lang w:eastAsia="en-US"/>
        </w:rPr>
        <w:t xml:space="preserve">预付款：</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sz w:val="24"/>
          <w:highlight w:val="none"/>
          <w:lang w:eastAsia="en-US"/>
        </w:rPr>
        <w:t xml:space="preserve">（1）合同签订后3个月内预付各包预估合同价的10%；</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color w:val="auto"/>
          <w:sz w:val="24"/>
          <w:highlight w:val="none"/>
          <w:lang w:eastAsia="en-US"/>
        </w:rPr>
        <w:t xml:space="preserve">（2）预付款的扣回：最后一次付款时扣除已支付的预付款后结算。</w:t>
      </w:r>
      <w:r/>
    </w:p>
    <w:p>
      <w:pPr>
        <w:ind w:firstLine="480"/>
        <w:spacing w:line="360" w:lineRule="auto"/>
        <w:rPr>
          <w:rFonts w:hint="eastAsia" w:ascii="宋体" w:hAnsi="宋体" w:eastAsia="宋体" w:cs="宋体"/>
          <w:bCs/>
          <w:color w:val="auto"/>
          <w:sz w:val="24"/>
          <w:lang w:eastAsia="en-US"/>
        </w:rPr>
      </w:pPr>
      <w:r>
        <w:rPr>
          <w:rFonts w:hint="eastAsia" w:ascii="宋体" w:hAnsi="宋体" w:cs="宋体"/>
          <w:bCs/>
          <w:color w:val="auto"/>
          <w:sz w:val="24"/>
          <w:lang w:val="en-US" w:eastAsia="zh-CN"/>
        </w:rPr>
        <w:t xml:space="preserve">7.</w:t>
      </w:r>
      <w:r>
        <w:rPr>
          <w:rFonts w:hint="eastAsia" w:ascii="宋体" w:hAnsi="宋体" w:eastAsia="宋体" w:cs="宋体"/>
          <w:bCs/>
          <w:color w:val="auto"/>
          <w:sz w:val="24"/>
        </w:rPr>
        <w:t xml:space="preserve">4.</w:t>
      </w:r>
      <w:r>
        <w:rPr>
          <w:rFonts w:hint="eastAsia" w:ascii="宋体" w:hAnsi="宋体" w:eastAsia="宋体" w:cs="宋体"/>
          <w:bCs/>
          <w:color w:val="auto"/>
          <w:sz w:val="24"/>
          <w:lang w:eastAsia="en-US"/>
        </w:rPr>
        <w:t xml:space="preserve">本工程养护期内发包人根据《常州市金坛区公路绿化养护管理考核办法》对承包人绿化养护情况按实际养护天数和面积进行计量，并根据考核结果每年</w:t>
      </w:r>
      <w:r>
        <w:rPr>
          <w:rFonts w:hint="eastAsia" w:ascii="宋体" w:hAnsi="宋体" w:eastAsia="宋体" w:cs="宋体"/>
          <w:bCs/>
          <w:color w:val="auto"/>
          <w:sz w:val="24"/>
        </w:rPr>
        <w:t xml:space="preserve">5</w:t>
      </w:r>
      <w:r>
        <w:rPr>
          <w:rFonts w:hint="eastAsia" w:ascii="宋体" w:hAnsi="宋体" w:eastAsia="宋体" w:cs="宋体"/>
          <w:bCs/>
          <w:color w:val="auto"/>
          <w:sz w:val="24"/>
          <w:lang w:eastAsia="en-US"/>
        </w:rPr>
        <w:t xml:space="preserve">月和</w:t>
      </w:r>
      <w:r>
        <w:rPr>
          <w:rFonts w:hint="eastAsia" w:ascii="宋体" w:hAnsi="宋体" w:eastAsia="宋体" w:cs="宋体"/>
          <w:bCs/>
          <w:color w:val="auto"/>
          <w:sz w:val="24"/>
        </w:rPr>
        <w:t xml:space="preserve">11</w:t>
      </w:r>
      <w:r>
        <w:rPr>
          <w:rFonts w:hint="eastAsia" w:ascii="宋体" w:hAnsi="宋体" w:eastAsia="宋体" w:cs="宋体"/>
          <w:bCs/>
          <w:color w:val="auto"/>
          <w:sz w:val="24"/>
          <w:lang w:eastAsia="en-US"/>
        </w:rPr>
        <w:t xml:space="preserve">月底支付一次当期养护经费（移植或补植的苗木在确保成活后按合同中单价随养护经费一同支付），养护期满经交工验收合格后退还履约保证金，所有应付款不计息。</w:t>
      </w:r>
      <w:r/>
    </w:p>
    <w:p>
      <w:pPr>
        <w:ind w:firstLine="480"/>
        <w:spacing w:line="360" w:lineRule="auto"/>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7.5</w:t>
      </w:r>
      <w:r>
        <w:rPr>
          <w:rFonts w:hint="eastAsia" w:ascii="宋体" w:hAnsi="宋体" w:cs="宋体"/>
          <w:bCs/>
          <w:sz w:val="24"/>
          <w:lang w:val="en-US" w:eastAsia="zh-CN"/>
        </w:rPr>
        <w:t xml:space="preserve">若因甲方内部政策调整导致合同提前终止，甲方应提前30天通知乙方，乙方不得因此追究甲方的任何责任。</w:t>
      </w:r>
      <w:r/>
    </w:p>
    <w:p>
      <w:pPr>
        <w:ind w:left="1" w:firstLine="420"/>
        <w:jc w:val="right"/>
        <w:spacing w:before="42" w:line="360" w:lineRule="auto"/>
        <w:rPr>
          <w:rFonts w:hint="eastAsia" w:ascii="宋体" w:hAnsi="宋体" w:eastAsia="宋体" w:cs="宋体"/>
          <w:spacing w:val="2"/>
          <w:sz w:val="24"/>
        </w:rPr>
      </w:pPr>
      <w:r>
        <w:rPr>
          <w:rFonts w:hint="eastAsia" w:ascii="宋体" w:hAnsi="宋体" w:eastAsia="宋体" w:cs="宋体"/>
          <w:spacing w:val="2"/>
          <w:sz w:val="24"/>
        </w:rPr>
      </w:r>
      <w:r/>
    </w:p>
    <w:p>
      <w:pPr>
        <w:ind w:left="1" w:firstLine="420"/>
        <w:jc w:val="center"/>
        <w:spacing w:before="42" w:line="360" w:lineRule="auto"/>
        <w:rPr>
          <w:rFonts w:hint="eastAsia" w:ascii="宋体" w:hAnsi="宋体" w:eastAsia="宋体" w:cs="宋体"/>
          <w:b/>
          <w:bCs/>
          <w:spacing w:val="2"/>
          <w:sz w:val="24"/>
        </w:rPr>
      </w:pPr>
      <w:r>
        <w:rPr>
          <w:rFonts w:hint="eastAsia" w:ascii="宋体" w:hAnsi="宋体" w:eastAsia="宋体" w:cs="宋体"/>
          <w:b/>
          <w:bCs/>
          <w:spacing w:val="2"/>
          <w:sz w:val="24"/>
        </w:rPr>
        <w:t xml:space="preserve">第五节  其他重要条款</w:t>
      </w:r>
      <w:r/>
    </w:p>
    <w:p>
      <w:pPr>
        <w:ind w:left="1" w:firstLine="420"/>
        <w:jc w:val="left"/>
        <w:spacing w:before="42" w:line="360" w:lineRule="auto"/>
        <w:rPr>
          <w:rFonts w:hint="eastAsia" w:ascii="宋体" w:hAnsi="宋体" w:eastAsia="宋体" w:cs="宋体"/>
          <w:spacing w:val="2"/>
          <w:sz w:val="24"/>
        </w:rPr>
      </w:pPr>
      <w:r/>
      <w:bookmarkStart w:id="813" w:name="_Hlk72257111"/>
      <w:r>
        <w:rPr>
          <w:rFonts w:hint="eastAsia" w:ascii="宋体" w:hAnsi="宋体" w:eastAsia="宋体" w:cs="宋体"/>
          <w:spacing w:val="2"/>
          <w:sz w:val="24"/>
        </w:rPr>
        <w:t xml:space="preserve">1.投标人应充分了解项目的位置、情况、道路及任何其他足以影响投标报价的情况，任何因忽视或误解项目情况而导致的索赔或服务期限延长申请将不获批准。</w:t>
      </w:r>
      <w:r/>
    </w:p>
    <w:p>
      <w:pPr>
        <w:ind w:left="1" w:firstLine="420"/>
        <w:jc w:val="left"/>
        <w:spacing w:before="42" w:line="360" w:lineRule="auto"/>
        <w:rPr>
          <w:rFonts w:hint="eastAsia" w:ascii="宋体" w:hAnsi="宋体" w:eastAsia="宋体" w:cs="宋体"/>
          <w:spacing w:val="2"/>
          <w:sz w:val="24"/>
        </w:rPr>
      </w:pPr>
      <w:r>
        <w:rPr>
          <w:rFonts w:hint="eastAsia" w:ascii="宋体" w:hAnsi="宋体" w:eastAsia="宋体" w:cs="宋体"/>
          <w:spacing w:val="2"/>
          <w:sz w:val="24"/>
        </w:rPr>
        <w:t xml:space="preserve">2.投标人不得期望通过索赔等方式获取补偿，否则，除可能遭到拒绝外，还可能将被作为不良行为记录在案，并可能影响其以后参加采购的项目投标。各投标人在投标报价时，应充分考虑投标报价的风险。</w:t>
      </w:r>
      <w:r/>
    </w:p>
    <w:p>
      <w:pPr>
        <w:ind w:left="1" w:firstLine="420"/>
        <w:jc w:val="left"/>
        <w:spacing w:before="42" w:line="360" w:lineRule="auto"/>
        <w:rPr>
          <w:rFonts w:hint="eastAsia" w:ascii="宋体" w:hAnsi="宋体" w:eastAsia="宋体" w:cs="宋体"/>
          <w:spacing w:val="2"/>
          <w:sz w:val="24"/>
        </w:rPr>
      </w:pPr>
      <w:r>
        <w:rPr>
          <w:rFonts w:hint="eastAsia" w:ascii="宋体" w:hAnsi="宋体" w:eastAsia="宋体" w:cs="宋体"/>
          <w:spacing w:val="2"/>
          <w:sz w:val="24"/>
        </w:rPr>
        <w:t xml:space="preserve">3.除采购合同继续履行将损害国家利益和社会公共利益外，双方当事人不得擅自变更、中止或者终止合同。</w:t>
      </w:r>
      <w:r/>
    </w:p>
    <w:p>
      <w:pPr>
        <w:ind w:left="1" w:firstLine="420"/>
        <w:jc w:val="left"/>
        <w:spacing w:before="42" w:line="360" w:lineRule="auto"/>
        <w:rPr>
          <w:rFonts w:hint="eastAsia" w:ascii="宋体" w:hAnsi="宋体" w:eastAsia="宋体" w:cs="宋体"/>
          <w:spacing w:val="2"/>
          <w:sz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pacing w:val="2"/>
          <w:sz w:val="24"/>
        </w:rPr>
        <w:t xml:space="preserve">4.“信用中国”中“信用服务”栏的“重大税收违法失信主体”“失信被执行人”，“政府采购严重违法失信行为记录名单”，为供应商信用信息的查询渠道，相关信息以开标当日的查询结果为准。</w:t>
      </w:r>
      <w:bookmarkEnd w:id="813"/>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第五章  合同文本</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812"/>
      <w:r/>
      <w:r/>
    </w:p>
    <w:p>
      <w:pPr>
        <w:ind w:left="2856"/>
        <w:spacing w:before="88" w:line="222" w:lineRule="auto"/>
        <w:rPr>
          <w:rFonts w:hint="eastAsia" w:ascii="宋体" w:hAnsi="宋体" w:eastAsia="宋体" w:cs="宋体"/>
          <w:color w:val="000000"/>
          <w:sz w:val="43"/>
          <w:szCs w:val="43"/>
          <w:lang w:eastAsia="en-US"/>
        </w:rPr>
      </w:pPr>
      <w:r>
        <w:rPr>
          <w:rFonts w:hint="eastAsia" w:ascii="宋体" w:hAnsi="宋体" w:eastAsia="宋体" w:cs="宋体"/>
          <w:b/>
          <w:bCs/>
          <w:color w:val="000000"/>
          <w:spacing w:val="4"/>
          <w:sz w:val="43"/>
          <w:szCs w:val="43"/>
          <w:lang w:eastAsia="en-US"/>
        </w:rPr>
        <w:t xml:space="preserve">政府采购合同</w:t>
      </w:r>
      <w:r/>
    </w:p>
    <w:p>
      <w:pPr>
        <w:jc w:val="left"/>
        <w:spacing w:line="2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6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6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6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632"/>
        <w:jc w:val="left"/>
        <w:spacing w:before="98" w:line="219" w:lineRule="auto"/>
        <w:rPr>
          <w:rFonts w:hint="eastAsia" w:ascii="宋体" w:hAnsi="宋体" w:eastAsia="宋体" w:cs="宋体"/>
          <w:color w:val="000000"/>
          <w:sz w:val="30"/>
          <w:szCs w:val="30"/>
          <w:lang w:eastAsia="en-US"/>
        </w:rPr>
      </w:pPr>
      <w:r>
        <w:rPr>
          <w:rFonts w:hint="eastAsia" w:ascii="宋体" w:hAnsi="宋体" w:eastAsia="宋体" w:cs="宋体"/>
          <w:color w:val="000000"/>
          <w:spacing w:val="-1"/>
          <w:sz w:val="30"/>
          <w:szCs w:val="30"/>
          <w:lang w:eastAsia="en-US"/>
        </w:rPr>
        <w:t xml:space="preserve">项目名称:</w:t>
      </w:r>
      <w:r>
        <w:rPr>
          <w:rFonts w:hint="eastAsia" w:ascii="宋体" w:hAnsi="宋体" w:cs="宋体"/>
          <w:color w:val="000000"/>
          <w:spacing w:val="-1"/>
          <w:sz w:val="30"/>
          <w:szCs w:val="30"/>
          <w:u w:val="single"/>
          <w:lang w:eastAsia="zh-CN"/>
        </w:rPr>
        <w:t xml:space="preserve">2026年金坛区公路绿化养护项目</w:t>
      </w:r>
      <w:r>
        <w:rPr>
          <w:rFonts w:hint="eastAsia" w:ascii="宋体" w:hAnsi="宋体" w:eastAsia="宋体" w:cs="宋体"/>
          <w:color w:val="000000"/>
          <w:spacing w:val="-1"/>
          <w:sz w:val="30"/>
          <w:szCs w:val="30"/>
          <w:u w:val="single"/>
        </w:rPr>
        <w:t xml:space="preserve"> </w:t>
      </w:r>
      <w:r/>
    </w:p>
    <w:p>
      <w:pPr>
        <w:jc w:val="left"/>
        <w:spacing w:line="3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3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666"/>
        <w:jc w:val="left"/>
        <w:spacing w:before="97" w:line="219" w:lineRule="auto"/>
        <w:rPr>
          <w:rFonts w:hint="eastAsia" w:ascii="宋体" w:hAnsi="宋体" w:eastAsia="宋体" w:cs="宋体"/>
          <w:color w:val="000000"/>
          <w:sz w:val="30"/>
          <w:szCs w:val="30"/>
          <w:lang w:eastAsia="en-US"/>
        </w:rPr>
      </w:pPr>
      <w:r>
        <w:rPr>
          <w:rFonts w:hint="eastAsia" w:ascii="宋体" w:hAnsi="宋体" w:eastAsia="宋体" w:cs="宋体"/>
          <w:color w:val="000000"/>
          <w:spacing w:val="-8"/>
          <w:sz w:val="30"/>
          <w:szCs w:val="30"/>
          <w:lang w:eastAsia="en-US"/>
        </w:rPr>
        <w:t xml:space="preserve">甲</w:t>
      </w:r>
      <w:r>
        <w:rPr>
          <w:rFonts w:hint="eastAsia" w:ascii="宋体" w:hAnsi="宋体" w:eastAsia="宋体" w:cs="宋体"/>
          <w:color w:val="000000"/>
          <w:spacing w:val="3"/>
          <w:sz w:val="30"/>
          <w:szCs w:val="30"/>
          <w:lang w:eastAsia="en-US"/>
        </w:rPr>
        <w:t xml:space="preserve">    </w:t>
      </w:r>
      <w:r>
        <w:rPr>
          <w:rFonts w:hint="eastAsia" w:ascii="宋体" w:hAnsi="宋体" w:eastAsia="宋体" w:cs="宋体"/>
          <w:color w:val="000000"/>
          <w:spacing w:val="-8"/>
          <w:sz w:val="30"/>
          <w:szCs w:val="30"/>
          <w:lang w:eastAsia="en-US"/>
        </w:rPr>
        <w:t xml:space="preserve">方:</w:t>
      </w:r>
      <w:r>
        <w:rPr>
          <w:rFonts w:hint="eastAsia" w:ascii="宋体" w:hAnsi="宋体" w:eastAsia="宋体" w:cs="宋体"/>
          <w:color w:val="000000"/>
          <w:spacing w:val="-1"/>
          <w:sz w:val="30"/>
          <w:szCs w:val="30"/>
          <w:u w:val="single"/>
        </w:rPr>
        <w:t xml:space="preserve">常州市金坛区公路事业发展中心           </w:t>
      </w:r>
      <w:r/>
    </w:p>
    <w:p>
      <w:pPr>
        <w:jc w:val="left"/>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41"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657"/>
        <w:jc w:val="left"/>
        <w:spacing w:before="98" w:line="219" w:lineRule="auto"/>
        <w:rPr>
          <w:rFonts w:hint="eastAsia" w:ascii="宋体" w:hAnsi="宋体" w:eastAsia="宋体" w:cs="宋体"/>
          <w:color w:val="000000"/>
          <w:sz w:val="30"/>
          <w:szCs w:val="30"/>
          <w:lang w:eastAsia="en-US"/>
        </w:rPr>
      </w:pPr>
      <w:r>
        <w:rPr>
          <w:rFonts w:hint="eastAsia" w:ascii="宋体" w:hAnsi="宋体" w:eastAsia="宋体" w:cs="宋体"/>
          <w:color w:val="000000"/>
          <w:spacing w:val="-3"/>
          <w:sz w:val="30"/>
          <w:szCs w:val="30"/>
          <w:lang w:eastAsia="en-US"/>
        </w:rPr>
        <w:t xml:space="preserve">乙    方:</w:t>
      </w:r>
      <w:r>
        <w:rPr>
          <w:rFonts w:hint="eastAsia" w:ascii="宋体" w:hAnsi="宋体" w:eastAsia="宋体" w:cs="宋体"/>
          <w:color w:val="000000"/>
          <w:spacing w:val="1"/>
          <w:sz w:val="30"/>
          <w:szCs w:val="30"/>
          <w:u w:val="single"/>
          <w:lang w:eastAsia="en-US"/>
        </w:rPr>
        <w:t xml:space="preserve">       </w:t>
      </w:r>
      <w:r>
        <w:rPr>
          <w:rFonts w:hint="eastAsia" w:ascii="宋体" w:hAnsi="宋体" w:eastAsia="宋体" w:cs="宋体"/>
          <w:color w:val="000000"/>
          <w:spacing w:val="1"/>
          <w:sz w:val="30"/>
          <w:szCs w:val="30"/>
          <w:u w:val="single"/>
        </w:rPr>
        <w:t xml:space="preserve">                           </w:t>
      </w:r>
      <w:r>
        <w:rPr>
          <w:rFonts w:hint="eastAsia" w:ascii="宋体" w:hAnsi="宋体" w:eastAsia="宋体" w:cs="宋体"/>
          <w:color w:val="000000"/>
          <w:spacing w:val="1"/>
          <w:sz w:val="30"/>
          <w:szCs w:val="30"/>
          <w:u w:val="single"/>
          <w:lang w:eastAsia="en-US"/>
        </w:rPr>
        <w:t xml:space="preserve">   </w:t>
      </w:r>
      <w:r/>
    </w:p>
    <w:p>
      <w:pPr>
        <w:jc w:val="left"/>
        <w:spacing w:line="359"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36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594"/>
        <w:jc w:val="left"/>
        <w:spacing w:before="97" w:line="219" w:lineRule="auto"/>
        <w:rPr>
          <w:rFonts w:hint="eastAsia" w:ascii="宋体" w:hAnsi="宋体" w:eastAsia="宋体" w:cs="宋体"/>
          <w:color w:val="000000"/>
          <w:sz w:val="30"/>
          <w:szCs w:val="30"/>
          <w:lang w:eastAsia="en-US"/>
        </w:rPr>
      </w:pPr>
      <w:r>
        <w:rPr>
          <w:rFonts w:hint="eastAsia" w:ascii="宋体" w:hAnsi="宋体" w:eastAsia="宋体" w:cs="宋体"/>
          <w:color w:val="000000"/>
          <w:spacing w:val="-3"/>
          <w:sz w:val="30"/>
          <w:szCs w:val="30"/>
          <w:lang w:eastAsia="en-US"/>
        </w:rPr>
        <w:t xml:space="preserve">签 订</w:t>
      </w:r>
      <w:r>
        <w:rPr>
          <w:rFonts w:hint="eastAsia" w:ascii="宋体" w:hAnsi="宋体" w:eastAsia="宋体" w:cs="宋体"/>
          <w:color w:val="000000"/>
          <w:spacing w:val="18"/>
          <w:sz w:val="30"/>
          <w:szCs w:val="30"/>
          <w:lang w:eastAsia="en-US"/>
        </w:rPr>
        <w:t xml:space="preserve"> </w:t>
      </w:r>
      <w:r>
        <w:rPr>
          <w:rFonts w:hint="eastAsia" w:ascii="宋体" w:hAnsi="宋体" w:eastAsia="宋体" w:cs="宋体"/>
          <w:color w:val="000000"/>
          <w:spacing w:val="-3"/>
          <w:sz w:val="30"/>
          <w:szCs w:val="30"/>
          <w:lang w:eastAsia="en-US"/>
        </w:rPr>
        <w:t xml:space="preserve">地:</w:t>
      </w:r>
      <w:r>
        <w:rPr>
          <w:rFonts w:hint="eastAsia" w:ascii="宋体" w:hAnsi="宋体" w:eastAsia="宋体" w:cs="宋体"/>
          <w:color w:val="000000"/>
          <w:sz w:val="30"/>
          <w:szCs w:val="30"/>
          <w:u w:val="single"/>
        </w:rPr>
        <w:t xml:space="preserve">常州市金坛区                        </w:t>
      </w:r>
      <w:r>
        <w:rPr>
          <w:rFonts w:hint="eastAsia" w:ascii="宋体" w:hAnsi="宋体" w:eastAsia="宋体" w:cs="宋体"/>
          <w:color w:val="000000"/>
          <w:sz w:val="30"/>
          <w:szCs w:val="30"/>
          <w:u w:val="single"/>
          <w:lang w:eastAsia="en-US"/>
        </w:rPr>
        <w:t xml:space="preserve">  </w:t>
      </w:r>
      <w:r/>
    </w:p>
    <w:p>
      <w:pPr>
        <w:jc w:val="left"/>
        <w:spacing w:line="293"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94"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294"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firstLine="588"/>
        <w:spacing w:line="360" w:lineRule="auto"/>
        <w:rPr>
          <w:rFonts w:hint="eastAsia" w:ascii="宋体" w:hAnsi="宋体" w:eastAsia="宋体" w:cs="宋体"/>
          <w:b/>
          <w:sz w:val="36"/>
          <w:szCs w:val="36"/>
        </w:rPr>
        <w:outlineLvl w:val="0"/>
      </w:pPr>
      <w:r>
        <w:rPr>
          <w:rFonts w:hint="eastAsia" w:ascii="宋体" w:hAnsi="宋体" w:eastAsia="宋体" w:cs="宋体"/>
          <w:color w:val="000000"/>
          <w:spacing w:val="-3"/>
          <w:sz w:val="30"/>
          <w:szCs w:val="30"/>
          <w:lang w:eastAsia="en-US"/>
        </w:rPr>
        <w:t xml:space="preserve">签订日期:</w:t>
      </w:r>
      <w:r>
        <w:rPr>
          <w:rFonts w:hint="eastAsia" w:ascii="宋体" w:hAnsi="宋体" w:eastAsia="宋体" w:cs="宋体"/>
          <w:color w:val="000000"/>
          <w:spacing w:val="-145"/>
          <w:sz w:val="30"/>
          <w:szCs w:val="30"/>
          <w:lang w:eastAsia="en-US"/>
        </w:rPr>
        <w:t xml:space="preserve"> </w:t>
      </w:r>
      <w:r>
        <w:rPr>
          <w:rFonts w:hint="eastAsia" w:ascii="宋体" w:hAnsi="宋体" w:eastAsia="宋体" w:cs="宋体"/>
          <w:color w:val="000000"/>
          <w:sz w:val="30"/>
          <w:szCs w:val="30"/>
          <w:u w:val="single"/>
          <w:lang w:eastAsia="en-US"/>
        </w:rPr>
        <w:t xml:space="preserve">        </w:t>
      </w:r>
      <w:r>
        <w:rPr>
          <w:rFonts w:hint="eastAsia" w:ascii="宋体" w:hAnsi="宋体" w:eastAsia="宋体" w:cs="宋体"/>
          <w:color w:val="000000"/>
          <w:spacing w:val="-136"/>
          <w:sz w:val="30"/>
          <w:szCs w:val="30"/>
          <w:lang w:eastAsia="en-US"/>
        </w:rPr>
        <w:t xml:space="preserve"> </w:t>
      </w:r>
      <w:r>
        <w:rPr>
          <w:rFonts w:hint="eastAsia" w:ascii="宋体" w:hAnsi="宋体" w:eastAsia="宋体" w:cs="宋体"/>
          <w:color w:val="000000"/>
          <w:spacing w:val="-3"/>
          <w:sz w:val="30"/>
          <w:szCs w:val="30"/>
          <w:lang w:eastAsia="en-US"/>
        </w:rPr>
        <w:t xml:space="preserve">年</w:t>
      </w:r>
      <w:r>
        <w:rPr>
          <w:rFonts w:hint="eastAsia" w:ascii="宋体" w:hAnsi="宋体" w:eastAsia="宋体" w:cs="宋体"/>
          <w:color w:val="000000"/>
          <w:spacing w:val="-3"/>
          <w:sz w:val="30"/>
          <w:szCs w:val="30"/>
          <w:u w:val="single"/>
          <w:lang w:eastAsia="en-US"/>
        </w:rPr>
        <w:t xml:space="preserve">         </w:t>
      </w:r>
      <w:r>
        <w:rPr>
          <w:rFonts w:hint="eastAsia" w:ascii="宋体" w:hAnsi="宋体" w:eastAsia="宋体" w:cs="宋体"/>
          <w:color w:val="000000"/>
          <w:spacing w:val="-131"/>
          <w:sz w:val="30"/>
          <w:szCs w:val="30"/>
          <w:lang w:eastAsia="en-US"/>
        </w:rPr>
        <w:t xml:space="preserve"> </w:t>
      </w:r>
      <w:r>
        <w:rPr>
          <w:rFonts w:hint="eastAsia" w:ascii="宋体" w:hAnsi="宋体" w:eastAsia="宋体" w:cs="宋体"/>
          <w:color w:val="000000"/>
          <w:spacing w:val="-3"/>
          <w:sz w:val="30"/>
          <w:szCs w:val="30"/>
          <w:lang w:eastAsia="en-US"/>
        </w:rPr>
        <w:t xml:space="preserve">月</w:t>
      </w:r>
      <w:r>
        <w:rPr>
          <w:rFonts w:hint="eastAsia" w:ascii="宋体" w:hAnsi="宋体" w:eastAsia="宋体" w:cs="宋体"/>
          <w:color w:val="000000"/>
          <w:sz w:val="30"/>
          <w:szCs w:val="30"/>
          <w:u w:val="single"/>
          <w:lang w:eastAsia="en-US"/>
        </w:rPr>
        <w:t xml:space="preserve">         </w:t>
      </w:r>
      <w:r>
        <w:rPr>
          <w:rFonts w:hint="eastAsia" w:ascii="宋体" w:hAnsi="宋体" w:eastAsia="宋体" w:cs="宋体"/>
          <w:color w:val="000000"/>
          <w:spacing w:val="-86"/>
          <w:sz w:val="30"/>
          <w:szCs w:val="30"/>
          <w:lang w:eastAsia="en-US"/>
        </w:rPr>
        <w:t xml:space="preserve"> </w:t>
      </w:r>
      <w:r>
        <w:rPr>
          <w:rFonts w:hint="eastAsia" w:ascii="宋体" w:hAnsi="宋体" w:eastAsia="宋体" w:cs="宋体"/>
          <w:color w:val="000000"/>
          <w:spacing w:val="-3"/>
          <w:sz w:val="30"/>
          <w:szCs w:val="30"/>
          <w:lang w:eastAsia="en-US"/>
        </w:rPr>
        <w:t xml:space="preserve">日</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甲乙双方依据《中华人民共和国民法典》以及有关法律、法规的规定，经协商一致，订立本合同，以便共同遵守。</w:t>
      </w:r>
      <w:r/>
    </w:p>
    <w:p>
      <w:pPr>
        <w:ind w:firstLine="42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第一条 合同标的</w:t>
      </w:r>
      <w:r/>
    </w:p>
    <w:p>
      <w:pPr>
        <w:ind w:firstLine="420"/>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乙方根据甲方需求提供下列服务：</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w:t>
      </w:r>
      <w:r>
        <w:rPr>
          <w:rFonts w:hint="eastAsia" w:ascii="宋体" w:hAnsi="宋体" w:eastAsia="宋体" w:cs="宋体"/>
          <w:sz w:val="24"/>
        </w:rPr>
        <w:t xml:space="preserve">系指根据合同规定乙方须承担与服务有关的所有辅助服务</w:t>
      </w:r>
      <w:r>
        <w:rPr>
          <w:rFonts w:hint="eastAsia" w:ascii="宋体" w:hAnsi="宋体" w:eastAsia="宋体" w:cs="宋体"/>
          <w:color w:val="000000"/>
          <w:sz w:val="24"/>
          <w:lang w:val="zh-CN"/>
        </w:rPr>
        <w:t xml:space="preserve">。</w:t>
      </w:r>
      <w:r/>
    </w:p>
    <w:p>
      <w:pPr>
        <w:ind w:firstLine="42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第二条 合同价格</w:t>
      </w:r>
      <w:r/>
    </w:p>
    <w:p>
      <w:pPr>
        <w:ind w:firstLine="422"/>
        <w:jc w:val="left"/>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签约合同总价（人民币，下同）：</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 xml:space="preserve">元（小写¥       ）。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合同总价包应是本项目招标范围内其所投标段的全部工程的投标价，并以投标人在工程量清单报价表中提出的单价或总额价为根据。投标人所报的单价或总额价应包括为实施和完成合同工程所需的人工费、材料费、机械使用费、间接费、利润、税金、规费、保险费等费用以及合同明示或暗示的所有责任、义务和一般风险。施工期间，税费等按照国家、省、市有关规定据实调整。</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第三条 合同履行期限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履行时间（期限）：</w:t>
      </w:r>
      <w:r>
        <w:rPr>
          <w:rFonts w:hint="eastAsia" w:ascii="宋体" w:hAnsi="宋体" w:eastAsia="宋体" w:cs="宋体"/>
          <w:sz w:val="24"/>
          <w:u w:val="single"/>
        </w:rPr>
        <w:t xml:space="preserve">养护期限为</w:t>
      </w:r>
      <w:r>
        <w:rPr>
          <w:rFonts w:hint="eastAsia" w:ascii="宋体" w:hAnsi="宋体" w:cs="宋体"/>
          <w:sz w:val="24"/>
          <w:u w:val="single"/>
          <w:lang w:val="en-US" w:eastAsia="zh-CN"/>
        </w:rPr>
        <w:t xml:space="preserve">11</w:t>
      </w:r>
      <w:r>
        <w:rPr>
          <w:rFonts w:hint="eastAsia" w:ascii="宋体" w:hAnsi="宋体" w:eastAsia="宋体" w:cs="宋体"/>
          <w:sz w:val="24"/>
          <w:u w:val="single"/>
        </w:rPr>
        <w:t xml:space="preserve">个月(具体日期以合同签订为准)。（苗木移植补植的缺陷责任期至合同期结束为止。）</w:t>
      </w:r>
      <w:r/>
    </w:p>
    <w:p>
      <w:pPr>
        <w:ind w:firstLine="42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第四条 组成本合同的有关文件</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下列与本次采购活动有关的文件及有关附件是本合同不可分割的组成部分，与本合同具有同等法律效力，这些文件包括但不限于：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（1）招标采购文件（编号：   ）           （2）乙方提供的投标文件； </w:t>
      </w:r>
      <w:r/>
    </w:p>
    <w:p>
      <w:pPr>
        <w:ind w:firstLine="420"/>
        <w:spacing w:line="360" w:lineRule="auto"/>
        <w:rPr>
          <w:rFonts w:hint="eastAsia" w:ascii="宋体" w:hAnsi="宋体" w:eastAsia="宋体" w:cs="宋体"/>
          <w:b/>
          <w:sz w:val="24"/>
        </w:rPr>
      </w:pPr>
      <w:r>
        <w:rPr>
          <w:rFonts w:hint="eastAsia" w:ascii="宋体" w:hAnsi="宋体" w:eastAsia="宋体" w:cs="宋体"/>
          <w:color w:val="000000"/>
          <w:sz w:val="24"/>
        </w:rPr>
        <w:t xml:space="preserve">（3）中标通知书；                        （4）甲乙双方商定的其他文件等。</w:t>
      </w:r>
      <w:r/>
    </w:p>
    <w:p>
      <w:pPr>
        <w:ind w:left="239" w:firstLine="241"/>
        <w:spacing w:line="360" w:lineRule="auto"/>
        <w:rPr>
          <w:rFonts w:hint="eastAsia" w:ascii="宋体" w:hAnsi="宋体" w:eastAsia="宋体" w:cs="宋体"/>
          <w:b/>
          <w:sz w:val="24"/>
        </w:rPr>
      </w:pPr>
      <w:r>
        <w:rPr>
          <w:rFonts w:hint="eastAsia" w:ascii="宋体" w:hAnsi="宋体" w:eastAsia="宋体" w:cs="宋体"/>
          <w:b/>
          <w:sz w:val="24"/>
        </w:rPr>
        <w:t xml:space="preserve">第五条 绿化养护基本要求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1、为确保养护质量，乙方需对中标后的绿地落实专人进行动态养护管理，着装上岗，全天候作业。</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2、养护过程中，乙方必须采取周密的安全措施，以避免对人身和财产的损害。乙方养护操作中造成人身伤害或财产损失的，由乙方自行承担。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3、由于台风、暴雨、大雪等自然灾害引起树木突然倒塌，碰线、碰屋，影响交通安全等，乙方需立即启动相关预案，并在接到甲方通知后应迅速组织力量，半小时内到达现场并及时处理。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4、对于乙方养护期间由于养护工作不能及时完成，且造成较大影响的，甲方有权安排第三方进行养护，所发生的费用从乙方月度养护费中扣除。</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乙方养护期间的乔灌花草保存率低于要求的，必须在适合的季节及时补植同品种、同规格的苗木，并确保成活。若乙方未按规定补植，甲方有权安排第三方进行种植，所发生的苗木费及补植费用从履约质量保证金中扣除。</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发生绿化被偷盗、挖掘、毁坏的，及时阻止并上报，并负责后续恢复工作乙方负责原有设施及绿化的成品保护工作，相关费用已包含在养护费中。对发现人为破坏设施及绿化行为，承包人有义务对破坏行为进行及时报警并采取有效制止措施，否则按1000元/次进行处罚。由以上等情况造成的所有的空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7、绿化补种等费用均由乙方负责。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8、承包人有义务按甲方要求，配合甲方对现有的绿化资产进行统计。</w:t>
      </w:r>
      <w:r/>
    </w:p>
    <w:p>
      <w:pPr>
        <w:ind w:left="239" w:firstLine="241"/>
        <w:spacing w:line="360" w:lineRule="auto"/>
        <w:rPr>
          <w:rFonts w:hint="eastAsia" w:ascii="宋体" w:hAnsi="宋体" w:eastAsia="宋体" w:cs="宋体"/>
          <w:sz w:val="24"/>
        </w:rPr>
      </w:pPr>
      <w:r>
        <w:rPr>
          <w:rFonts w:hint="eastAsia" w:ascii="宋体" w:hAnsi="宋体" w:eastAsia="宋体" w:cs="宋体"/>
          <w:b/>
          <w:sz w:val="24"/>
        </w:rPr>
        <w:t xml:space="preserve">第六条 合同款结算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1、合同签订时因实际绿化养护面积与招标文件中所述面积有差异，以实际养护面积为准，且不再因此调整合同金额；乙方对养护面积有疑义的，以测绘面积为准。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在合同履行过程中，若因政策调整(政策性发文)，工程改造、交接等，甲方亦有权对包内管养区域面积进行调整，绿化养护面积出现变化时，以原合同单价和实际增减面积据实调整养护金额，不再予以任何其他形式的补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3、结算价以</w:t>
      </w:r>
      <w:r>
        <w:rPr>
          <w:rFonts w:hint="eastAsia" w:ascii="宋体" w:hAnsi="宋体" w:cs="宋体"/>
          <w:sz w:val="24"/>
          <w:highlight w:val="none"/>
          <w:lang w:val="en-US" w:eastAsia="zh-CN"/>
        </w:rPr>
        <w:t xml:space="preserve">优惠单价*</w:t>
      </w:r>
      <w:r>
        <w:rPr>
          <w:rFonts w:hint="eastAsia" w:ascii="宋体" w:hAnsi="宋体" w:eastAsia="宋体" w:cs="宋体"/>
          <w:sz w:val="24"/>
          <w:highlight w:val="none"/>
        </w:rPr>
        <w:t xml:space="preserve">实际</w:t>
      </w:r>
      <w:r>
        <w:rPr>
          <w:rFonts w:hint="eastAsia" w:ascii="宋体" w:hAnsi="宋体" w:cs="宋体"/>
          <w:sz w:val="24"/>
          <w:highlight w:val="none"/>
          <w:lang w:val="en-US" w:eastAsia="zh-CN"/>
        </w:rPr>
        <w:t xml:space="preserve">养护</w:t>
      </w:r>
      <w:r>
        <w:rPr>
          <w:rFonts w:hint="eastAsia" w:ascii="宋体" w:hAnsi="宋体" w:eastAsia="宋体" w:cs="宋体"/>
          <w:sz w:val="24"/>
          <w:highlight w:val="none"/>
        </w:rPr>
        <w:t xml:space="preserve">面积</w:t>
      </w:r>
      <w:r>
        <w:rPr>
          <w:rFonts w:hint="eastAsia" w:ascii="宋体" w:hAnsi="宋体" w:cs="宋体"/>
          <w:sz w:val="24"/>
          <w:highlight w:val="none"/>
          <w:lang w:val="en-US" w:eastAsia="zh-CN"/>
        </w:rPr>
        <w:t xml:space="preserve">*实际天数</w:t>
      </w:r>
      <w:r>
        <w:rPr>
          <w:rFonts w:hint="eastAsia" w:ascii="宋体" w:hAnsi="宋体" w:eastAsia="宋体" w:cs="宋体"/>
          <w:sz w:val="24"/>
          <w:highlight w:val="none"/>
        </w:rPr>
        <w:t xml:space="preserve">进行计量调整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最终结算价不得超过本项目的最高投标限价金额</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第七条 付款方式</w:t>
      </w:r>
      <w:r/>
    </w:p>
    <w:p>
      <w:pPr>
        <w:ind w:firstLine="480"/>
        <w:spacing w:line="360" w:lineRule="auto"/>
        <w:rPr>
          <w:rFonts w:hint="eastAsia" w:ascii="宋体" w:hAnsi="宋体" w:eastAsia="宋体" w:cs="宋体"/>
          <w:bCs/>
          <w:sz w:val="24"/>
          <w:lang w:eastAsia="en-US"/>
        </w:rPr>
      </w:pPr>
      <w:r>
        <w:rPr>
          <w:rFonts w:hint="eastAsia" w:ascii="宋体" w:hAnsi="宋体" w:eastAsia="宋体" w:cs="宋体"/>
          <w:bCs/>
          <w:sz w:val="24"/>
        </w:rPr>
        <w:t xml:space="preserve">1.</w:t>
      </w:r>
      <w:r>
        <w:rPr>
          <w:rFonts w:hint="eastAsia" w:ascii="宋体" w:hAnsi="宋体" w:eastAsia="宋体" w:cs="宋体"/>
          <w:bCs/>
          <w:sz w:val="24"/>
          <w:lang w:eastAsia="en-US"/>
        </w:rPr>
        <w:t xml:space="preserve">合同价格按此次中标价格执行。本合同为固定单价合同。</w:t>
      </w:r>
      <w:r/>
    </w:p>
    <w:p>
      <w:pPr>
        <w:ind w:firstLine="480"/>
        <w:spacing w:line="360" w:lineRule="auto"/>
        <w:rPr>
          <w:rFonts w:hint="eastAsia" w:ascii="宋体" w:hAnsi="宋体" w:eastAsia="宋体" w:cs="宋体"/>
          <w:bCs/>
          <w:sz w:val="24"/>
          <w:lang w:eastAsia="en-US"/>
        </w:rPr>
      </w:pPr>
      <w:r>
        <w:rPr>
          <w:rFonts w:hint="eastAsia" w:ascii="宋体" w:hAnsi="宋体" w:eastAsia="宋体" w:cs="宋体"/>
          <w:bCs/>
          <w:sz w:val="24"/>
        </w:rPr>
        <w:t xml:space="preserve">2.</w:t>
      </w:r>
      <w:r>
        <w:rPr>
          <w:rFonts w:hint="eastAsia" w:ascii="宋体" w:hAnsi="宋体" w:eastAsia="宋体" w:cs="宋体"/>
          <w:bCs/>
          <w:sz w:val="24"/>
          <w:lang w:eastAsia="en-US"/>
        </w:rPr>
        <w:t xml:space="preserve">履约担保的金额：</w:t>
      </w:r>
      <w:r>
        <w:rPr>
          <w:rFonts w:hint="eastAsia" w:ascii="宋体" w:hAnsi="宋体" w:eastAsia="宋体" w:cs="宋体"/>
          <w:bCs/>
          <w:sz w:val="24"/>
        </w:rPr>
        <w:t xml:space="preserve">中标价的5</w:t>
      </w:r>
      <w:r>
        <w:rPr>
          <w:rFonts w:hint="eastAsia" w:ascii="宋体" w:hAnsi="宋体" w:eastAsia="宋体" w:cs="宋体"/>
          <w:bCs/>
          <w:sz w:val="24"/>
          <w:lang w:eastAsia="en-US"/>
        </w:rPr>
        <w:t xml:space="preserve">%；以现金（转账、电汇、网银）、银行保函、担保机构的保函、保险机构的保单等其他非现金交易担保、法律法规允许的其他支付形式缴纳或提交至甲方指定账户，逾期不缴纳履约保证金的按自动放弃中标处理；项目养护期满后一次性退还（无息）。</w:t>
      </w:r>
      <w:r/>
    </w:p>
    <w:p>
      <w:pPr>
        <w:ind w:firstLine="480"/>
        <w:spacing w:line="360" w:lineRule="auto"/>
        <w:rPr>
          <w:rFonts w:hint="eastAsia" w:ascii="宋体" w:hAnsi="宋体" w:eastAsia="宋体" w:cs="宋体"/>
          <w:bCs/>
          <w:sz w:val="24"/>
          <w:lang w:eastAsia="en-US"/>
        </w:rPr>
      </w:pPr>
      <w:r>
        <w:rPr>
          <w:rFonts w:hint="eastAsia" w:ascii="宋体" w:hAnsi="宋体" w:cs="宋体"/>
          <w:bCs/>
          <w:sz w:val="24"/>
          <w:lang w:val="en-US" w:eastAsia="zh-CN"/>
        </w:rPr>
        <w:t xml:space="preserve">3</w:t>
      </w:r>
      <w:r>
        <w:rPr>
          <w:rFonts w:hint="eastAsia" w:ascii="宋体" w:hAnsi="宋体" w:eastAsia="宋体" w:cs="宋体"/>
          <w:bCs/>
          <w:sz w:val="24"/>
        </w:rPr>
        <w:t xml:space="preserve">.</w:t>
      </w:r>
      <w:r>
        <w:rPr>
          <w:rFonts w:hint="eastAsia" w:ascii="宋体" w:hAnsi="宋体" w:eastAsia="宋体" w:cs="宋体"/>
          <w:bCs/>
          <w:sz w:val="24"/>
          <w:lang w:eastAsia="en-US"/>
        </w:rPr>
        <w:t xml:space="preserve">预付款：</w:t>
      </w:r>
      <w:r/>
    </w:p>
    <w:p>
      <w:pPr>
        <w:ind w:firstLine="480"/>
        <w:spacing w:line="360" w:lineRule="auto"/>
        <w:rPr>
          <w:rFonts w:hint="eastAsia" w:ascii="宋体" w:hAnsi="宋体" w:eastAsia="宋体" w:cs="宋体"/>
          <w:bCs/>
          <w:sz w:val="24"/>
          <w:lang w:eastAsia="en-US"/>
        </w:rPr>
      </w:pPr>
      <w:r>
        <w:rPr>
          <w:rFonts w:hint="eastAsia" w:ascii="宋体" w:hAnsi="宋体" w:eastAsia="宋体" w:cs="宋体"/>
          <w:bCs/>
          <w:sz w:val="24"/>
          <w:lang w:eastAsia="en-US"/>
        </w:rPr>
        <w:t xml:space="preserve">（1）合同签订后3个月内预付各包预估合同价的10%；</w:t>
      </w:r>
      <w:r/>
    </w:p>
    <w:p>
      <w:pPr>
        <w:ind w:firstLine="480"/>
        <w:spacing w:line="360" w:lineRule="auto"/>
        <w:rPr>
          <w:rFonts w:hint="eastAsia" w:ascii="宋体" w:hAnsi="宋体" w:eastAsia="宋体" w:cs="宋体"/>
          <w:bCs/>
          <w:sz w:val="24"/>
          <w:lang w:eastAsia="en-US"/>
        </w:rPr>
      </w:pPr>
      <w:r>
        <w:rPr>
          <w:rFonts w:hint="eastAsia" w:ascii="宋体" w:hAnsi="宋体" w:eastAsia="宋体" w:cs="宋体"/>
          <w:bCs/>
          <w:sz w:val="24"/>
          <w:lang w:eastAsia="en-US"/>
        </w:rPr>
        <w:t xml:space="preserve">（2）预付款的扣回：最后一次付款时扣除已支付的预付款后结算。</w:t>
      </w:r>
      <w:r/>
    </w:p>
    <w:p>
      <w:pPr>
        <w:ind w:firstLine="480"/>
        <w:spacing w:line="360" w:lineRule="auto"/>
        <w:rPr>
          <w:rFonts w:hint="eastAsia" w:ascii="宋体" w:hAnsi="宋体" w:eastAsia="宋体" w:cs="宋体"/>
          <w:bCs/>
          <w:sz w:val="24"/>
          <w:lang w:eastAsia="en-US"/>
        </w:rPr>
      </w:pPr>
      <w:r>
        <w:rPr>
          <w:rFonts w:hint="eastAsia" w:ascii="宋体" w:hAnsi="宋体" w:cs="宋体"/>
          <w:bCs/>
          <w:sz w:val="24"/>
          <w:lang w:val="en-US" w:eastAsia="zh-CN"/>
        </w:rPr>
        <w:t xml:space="preserve">4</w:t>
      </w:r>
      <w:r>
        <w:rPr>
          <w:rFonts w:hint="eastAsia" w:ascii="宋体" w:hAnsi="宋体" w:eastAsia="宋体" w:cs="宋体"/>
          <w:bCs/>
          <w:sz w:val="24"/>
        </w:rPr>
        <w:t xml:space="preserve">.</w:t>
      </w:r>
      <w:r>
        <w:rPr>
          <w:rFonts w:hint="eastAsia" w:ascii="宋体" w:hAnsi="宋体" w:eastAsia="宋体" w:cs="宋体"/>
          <w:bCs/>
          <w:sz w:val="24"/>
          <w:lang w:eastAsia="en-US"/>
        </w:rPr>
        <w:t xml:space="preserve">本工程养护期内发包人根据《常州市金坛区公路绿化养护管理考核办法》对承包人绿化养护情况按实际养护天数和面积进行计量，并根据考核结果每年</w:t>
      </w:r>
      <w:r>
        <w:rPr>
          <w:rFonts w:hint="eastAsia" w:ascii="宋体" w:hAnsi="宋体" w:eastAsia="宋体" w:cs="宋体"/>
          <w:bCs/>
          <w:sz w:val="24"/>
        </w:rPr>
        <w:t xml:space="preserve">5</w:t>
      </w:r>
      <w:r>
        <w:rPr>
          <w:rFonts w:hint="eastAsia" w:ascii="宋体" w:hAnsi="宋体" w:eastAsia="宋体" w:cs="宋体"/>
          <w:bCs/>
          <w:sz w:val="24"/>
          <w:lang w:eastAsia="en-US"/>
        </w:rPr>
        <w:t xml:space="preserve">月和</w:t>
      </w:r>
      <w:r>
        <w:rPr>
          <w:rFonts w:hint="eastAsia" w:ascii="宋体" w:hAnsi="宋体" w:eastAsia="宋体" w:cs="宋体"/>
          <w:bCs/>
          <w:sz w:val="24"/>
        </w:rPr>
        <w:t xml:space="preserve">11</w:t>
      </w:r>
      <w:r>
        <w:rPr>
          <w:rFonts w:hint="eastAsia" w:ascii="宋体" w:hAnsi="宋体" w:eastAsia="宋体" w:cs="宋体"/>
          <w:bCs/>
          <w:sz w:val="24"/>
          <w:lang w:eastAsia="en-US"/>
        </w:rPr>
        <w:t xml:space="preserve">月底支付一次当期养护经费（移植或补植的苗木在确保成活后按合同中单价随养护经费一同支付），养护期满经交工验收合格后退还履约保证金，所有应付款不计息。</w:t>
      </w:r>
      <w:r/>
    </w:p>
    <w:p>
      <w:pPr>
        <w:ind w:firstLine="422"/>
        <w:spacing w:line="360" w:lineRule="auto"/>
        <w:rPr>
          <w:rFonts w:hint="eastAsia" w:ascii="宋体" w:hAnsi="宋体" w:eastAsia="宋体" w:cs="宋体"/>
          <w:bCs/>
          <w:sz w:val="24"/>
          <w:lang w:eastAsia="en-US"/>
        </w:rPr>
      </w:pPr>
      <w:r>
        <w:rPr>
          <w:rFonts w:hint="eastAsia" w:ascii="宋体" w:hAnsi="宋体" w:cs="宋体"/>
          <w:bCs/>
          <w:sz w:val="24"/>
          <w:lang w:val="en-US" w:eastAsia="zh-CN"/>
        </w:rPr>
        <w:t xml:space="preserve">5</w:t>
      </w:r>
      <w:r>
        <w:rPr>
          <w:rFonts w:hint="eastAsia" w:ascii="宋体" w:hAnsi="宋体" w:eastAsia="宋体" w:cs="宋体"/>
          <w:bCs/>
          <w:sz w:val="24"/>
          <w:lang w:eastAsia="en-US"/>
        </w:rPr>
        <w:t xml:space="preserve">、移交工作：合同结束期三个月前，承包人应重新清点苗木清单，未能成活的苗木及时补种，合同到期后应积极配合发包人将包移交给新中标单位。否则履约保证金予以暂扣，直到移交工作完成为止。</w:t>
      </w:r>
      <w:r/>
    </w:p>
    <w:p>
      <w:pPr>
        <w:ind w:firstLine="422"/>
        <w:spacing w:line="360" w:lineRule="auto"/>
        <w:rPr>
          <w:rFonts w:hint="eastAsia" w:ascii="宋体" w:hAnsi="宋体" w:eastAsia="宋体" w:cs="宋体"/>
          <w:bCs/>
          <w:sz w:val="24"/>
          <w:lang w:eastAsia="en-US"/>
        </w:rPr>
      </w:pPr>
      <w:r>
        <w:rPr>
          <w:rFonts w:hint="eastAsia" w:ascii="宋体" w:hAnsi="宋体" w:cs="宋体"/>
          <w:bCs/>
          <w:sz w:val="24"/>
          <w:lang w:val="en-US" w:eastAsia="zh-CN"/>
        </w:rPr>
        <w:t xml:space="preserve">6</w:t>
      </w:r>
      <w:r>
        <w:rPr>
          <w:rFonts w:hint="eastAsia" w:ascii="宋体" w:hAnsi="宋体" w:eastAsia="宋体" w:cs="宋体"/>
          <w:bCs/>
          <w:sz w:val="24"/>
          <w:lang w:eastAsia="en-US"/>
        </w:rPr>
        <w:t xml:space="preserve">、根据国家现行税法对乙方征收的与本合同有关的一切税费均由乙方承担。</w:t>
      </w:r>
      <w:r/>
    </w:p>
    <w:p>
      <w:pPr>
        <w:ind w:firstLine="422"/>
        <w:spacing w:line="360" w:lineRule="auto"/>
        <w:rPr>
          <w:rFonts w:hint="eastAsia" w:ascii="宋体" w:hAnsi="宋体" w:eastAsia="宋体" w:cs="宋体"/>
          <w:b/>
          <w:sz w:val="24"/>
        </w:rPr>
      </w:pPr>
      <w:r>
        <w:rPr>
          <w:rFonts w:hint="eastAsia" w:ascii="宋体" w:hAnsi="宋体" w:eastAsia="宋体" w:cs="宋体"/>
          <w:b/>
          <w:sz w:val="24"/>
        </w:rPr>
        <w:t xml:space="preserve">第八条 甲乙双方权利和义务</w:t>
      </w:r>
      <w:r/>
    </w:p>
    <w:p>
      <w:pPr>
        <w:ind w:firstLine="420"/>
        <w:spacing w:line="360" w:lineRule="auto"/>
        <w:rPr>
          <w:rFonts w:hint="eastAsia" w:ascii="宋体" w:hAnsi="宋体" w:eastAsia="宋体" w:cs="宋体"/>
          <w:b/>
          <w:bCs/>
          <w:sz w:val="24"/>
          <w:lang w:eastAsia="en-US"/>
        </w:rPr>
      </w:pPr>
      <w:r>
        <w:rPr>
          <w:rFonts w:hint="eastAsia" w:ascii="宋体" w:hAnsi="宋体" w:eastAsia="宋体" w:cs="宋体"/>
          <w:b/>
          <w:bCs/>
          <w:sz w:val="24"/>
        </w:rPr>
        <w:t xml:space="preserve">1、</w:t>
      </w:r>
      <w:r>
        <w:rPr>
          <w:rFonts w:hint="eastAsia" w:ascii="宋体" w:hAnsi="宋体" w:eastAsia="宋体" w:cs="宋体"/>
          <w:b/>
          <w:bCs/>
          <w:sz w:val="24"/>
          <w:lang w:eastAsia="en-US"/>
        </w:rPr>
        <w:t xml:space="preserve">甲方权利和义务</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w:t>
      </w:r>
      <w:r>
        <w:rPr>
          <w:rFonts w:hint="eastAsia" w:ascii="宋体" w:hAnsi="宋体" w:eastAsia="宋体" w:cs="宋体"/>
          <w:sz w:val="24"/>
        </w:rPr>
        <w:t xml:space="preserve">.1</w:t>
      </w:r>
      <w:r>
        <w:rPr>
          <w:rFonts w:hint="eastAsia" w:ascii="宋体" w:hAnsi="宋体" w:eastAsia="宋体" w:cs="宋体"/>
          <w:sz w:val="24"/>
          <w:lang w:eastAsia="en-US"/>
        </w:rPr>
        <w:t xml:space="preserve">、根据甲方绿化养护要求及乙方响应文件中的承诺，对乙方提供的服务及履行本合同情况实行验收考核。</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1.</w:t>
      </w:r>
      <w:r>
        <w:rPr>
          <w:rFonts w:hint="eastAsia" w:ascii="宋体" w:hAnsi="宋体" w:eastAsia="宋体" w:cs="宋体"/>
          <w:sz w:val="24"/>
          <w:lang w:eastAsia="en-US"/>
        </w:rPr>
        <w:t xml:space="preserve">2、因突发事件及重大活动，甲方需调动乙方人员、设备时，乙方应服从安排予以配合。</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1.</w:t>
      </w:r>
      <w:r>
        <w:rPr>
          <w:rFonts w:hint="eastAsia" w:ascii="宋体" w:hAnsi="宋体" w:eastAsia="宋体" w:cs="宋体"/>
          <w:sz w:val="24"/>
          <w:lang w:eastAsia="en-US"/>
        </w:rPr>
        <w:t xml:space="preserve">3、按照《常州市金坛区公路绿化养护管理考核办法》等相关绿化管理条例及甲方指令开展养护工作，甲方对乙方养护管理工作进行检査考核，并打分，根据考核结果支付养护费用。</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1.</w:t>
      </w:r>
      <w:r>
        <w:rPr>
          <w:rFonts w:hint="eastAsia" w:ascii="宋体" w:hAnsi="宋体" w:eastAsia="宋体" w:cs="宋体"/>
          <w:sz w:val="24"/>
          <w:lang w:eastAsia="en-US"/>
        </w:rPr>
        <w:t xml:space="preserve">4、甲方有义务在适当的范围内公开考核结果。</w:t>
      </w:r>
      <w:r/>
    </w:p>
    <w:p>
      <w:pPr>
        <w:ind w:firstLine="482"/>
        <w:spacing w:line="360" w:lineRule="auto"/>
        <w:rPr>
          <w:rFonts w:hint="eastAsia" w:ascii="宋体" w:hAnsi="宋体" w:eastAsia="宋体" w:cs="宋体"/>
          <w:b/>
          <w:bCs/>
          <w:sz w:val="24"/>
          <w:lang w:eastAsia="en-US"/>
        </w:rPr>
      </w:pPr>
      <w:r>
        <w:rPr>
          <w:rFonts w:hint="eastAsia" w:ascii="宋体" w:hAnsi="宋体" w:eastAsia="宋体" w:cs="宋体"/>
          <w:b/>
          <w:bCs/>
          <w:sz w:val="24"/>
        </w:rPr>
        <w:t xml:space="preserve">2、</w:t>
      </w:r>
      <w:r>
        <w:rPr>
          <w:rFonts w:hint="eastAsia" w:ascii="宋体" w:hAnsi="宋体" w:eastAsia="宋体" w:cs="宋体"/>
          <w:b/>
          <w:bCs/>
          <w:sz w:val="24"/>
          <w:lang w:eastAsia="en-US"/>
        </w:rPr>
        <w:t xml:space="preserve">乙方权利和义务</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2.</w:t>
      </w:r>
      <w:r>
        <w:rPr>
          <w:rFonts w:hint="eastAsia" w:ascii="宋体" w:hAnsi="宋体" w:eastAsia="宋体" w:cs="宋体"/>
          <w:sz w:val="24"/>
          <w:lang w:eastAsia="en-US"/>
        </w:rPr>
        <w:t xml:space="preserve">1、乙方根据绿地养护技术规范、绿化养护质量标准和有关要求，积极主动保质保量地完成绿化养护工作。</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2.</w:t>
      </w:r>
      <w:r>
        <w:rPr>
          <w:rFonts w:hint="eastAsia" w:ascii="宋体" w:hAnsi="宋体" w:eastAsia="宋体" w:cs="宋体"/>
          <w:sz w:val="24"/>
          <w:lang w:eastAsia="en-US"/>
        </w:rPr>
        <w:t xml:space="preserve">2、接受并主动配合甲方及行业管理部门的检查。</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2.</w:t>
      </w:r>
      <w:r>
        <w:rPr>
          <w:rFonts w:hint="eastAsia" w:ascii="宋体" w:hAnsi="宋体" w:eastAsia="宋体" w:cs="宋体"/>
          <w:sz w:val="24"/>
          <w:lang w:eastAsia="en-US"/>
        </w:rPr>
        <w:t xml:space="preserve">3、养护范围之外的突击性、突发性工作，乙方须服从甲方的安排，不得无故拖延。</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2.</w:t>
      </w:r>
      <w:r>
        <w:rPr>
          <w:rFonts w:hint="eastAsia" w:ascii="宋体" w:hAnsi="宋体" w:eastAsia="宋体" w:cs="宋体"/>
          <w:sz w:val="24"/>
          <w:lang w:eastAsia="en-US"/>
        </w:rPr>
        <w:t xml:space="preserve">4、绿化带绿化缺失、苗木偷盗、未经行政许可开挖的绿化恢复等应由乙方负责及时补植和修复。</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2.</w:t>
      </w:r>
      <w:r>
        <w:rPr>
          <w:rFonts w:hint="eastAsia" w:ascii="宋体" w:hAnsi="宋体" w:eastAsia="宋体" w:cs="宋体"/>
          <w:sz w:val="24"/>
          <w:lang w:eastAsia="en-US"/>
        </w:rPr>
        <w:t xml:space="preserve">5、乙方需在金坛地区设立能满足本工程需要的不少于1200平方米的养护基地（包括办公室、会议室、后勤、仓库及机械停放等功能区域），并提供属于承包人所有的房屋产权证明（若为租赁房屋，则需提供以承包人名义签署的租赁协议，并且租赁期限不少于</w:t>
      </w:r>
      <w:r>
        <w:rPr>
          <w:rFonts w:hint="eastAsia" w:ascii="宋体" w:hAnsi="宋体" w:cs="宋体"/>
          <w:sz w:val="24"/>
          <w:lang w:val="en-US" w:eastAsia="zh-CN"/>
        </w:rPr>
        <w:t xml:space="preserve">1</w:t>
      </w:r>
      <w:r>
        <w:rPr>
          <w:rFonts w:hint="eastAsia" w:ascii="宋体" w:hAnsi="宋体" w:eastAsia="宋体" w:cs="宋体"/>
          <w:sz w:val="24"/>
          <w:lang w:eastAsia="en-US"/>
        </w:rPr>
        <w:t xml:space="preserve"> 年）。办公室需配备各种必要的办公设备，包括电脑打印机等现代化办公用具，并配备不少于3个常驻办事人员，以及养护常用机械，包括洒水车、机动打药机、修剪机等。经发包人认可后签订合同，否则发包人将取消其中标资格，并没收其投标保证金。若在合同实施过程中不满足养护要求，甲方有权终止合同并没收其履约担保，并对超出部分损失保留索赔权利。</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2.</w:t>
      </w:r>
      <w:r>
        <w:rPr>
          <w:rFonts w:hint="eastAsia" w:ascii="宋体" w:hAnsi="宋体" w:eastAsia="宋体" w:cs="宋体"/>
          <w:sz w:val="24"/>
          <w:lang w:eastAsia="en-US"/>
        </w:rPr>
        <w:t xml:space="preserve">6、在合同承包期间，如果本合同路段中发生严重交通事故损坏公路绿化设施等突发性事件，甲方认为急需进行补救的，经通知乙方后乙方无能力或不愿立即进行此类工作时，则甲方有权雇用其他人员实施业主认为必须做的工作，并支付有关费用。如果甲方认为按此方式完成的上述补救工作，按合同规定本应由乙方负责以自费进行的，则因此引起的或伴随发生的全部费用，应由甲方与乙方适当协商后确定其款额，并向乙方索回，或在应付或到期应付给承包人的款项中扣除。</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rPr>
        <w:t xml:space="preserve">2.</w:t>
      </w:r>
      <w:r>
        <w:rPr>
          <w:rFonts w:hint="eastAsia" w:ascii="宋体" w:hAnsi="宋体" w:eastAsia="宋体" w:cs="宋体"/>
          <w:sz w:val="24"/>
          <w:lang w:eastAsia="en-US"/>
        </w:rPr>
        <w:t xml:space="preserve">7、未事先征得甲方同意，乙方不得擅自更换投标文件中承诺的</w:t>
      </w:r>
      <w:r>
        <w:rPr>
          <w:rFonts w:hint="eastAsia" w:ascii="宋体" w:hAnsi="宋体" w:cs="宋体"/>
          <w:sz w:val="24"/>
          <w:lang w:eastAsia="zh-CN"/>
        </w:rPr>
        <w:t xml:space="preserve">项目负责人</w:t>
      </w:r>
      <w:r>
        <w:rPr>
          <w:rFonts w:hint="eastAsia" w:ascii="宋体" w:hAnsi="宋体" w:eastAsia="宋体" w:cs="宋体"/>
          <w:sz w:val="24"/>
          <w:lang w:eastAsia="en-US"/>
        </w:rPr>
        <w:t xml:space="preserve">，否则将被视为乙方违约。若确需更换必须获得甲方的同意并保证调整后不得低于原有的水平，甲方有权根据工程实施情况或对于被认定为不合格的人员要求乙方立即更换，对此，乙方不得拒绝。</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根据以上规定更换</w:t>
      </w:r>
      <w:r>
        <w:rPr>
          <w:rFonts w:hint="eastAsia" w:ascii="宋体" w:hAnsi="宋体" w:cs="宋体"/>
          <w:sz w:val="24"/>
          <w:lang w:eastAsia="zh-CN"/>
        </w:rPr>
        <w:t xml:space="preserve">项目负责人</w:t>
      </w:r>
      <w:r>
        <w:rPr>
          <w:rFonts w:hint="eastAsia" w:ascii="宋体" w:hAnsi="宋体" w:eastAsia="宋体" w:cs="宋体"/>
          <w:sz w:val="24"/>
          <w:lang w:eastAsia="en-US"/>
        </w:rPr>
        <w:t xml:space="preserve">，甲方将向乙方收取违约金并在当期支付价款中扣除，其标准为10万元/人•次。</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出现第2次变更的，甲方有权提前解除合同并扣全部履约保证金同时向相关部门报不良行为。</w:t>
      </w:r>
      <w:r/>
    </w:p>
    <w:p>
      <w:pPr>
        <w:ind w:firstLine="420"/>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承包人投入的</w:t>
      </w:r>
      <w:r>
        <w:rPr>
          <w:rFonts w:hint="eastAsia" w:ascii="宋体" w:hAnsi="宋体" w:cs="宋体"/>
          <w:sz w:val="24"/>
          <w:lang w:eastAsia="zh-CN"/>
        </w:rPr>
        <w:t xml:space="preserve">项目负责人</w:t>
      </w:r>
      <w:r>
        <w:rPr>
          <w:rFonts w:hint="eastAsia" w:ascii="宋体" w:hAnsi="宋体" w:eastAsia="宋体" w:cs="宋体"/>
          <w:sz w:val="24"/>
          <w:lang w:eastAsia="en-US"/>
        </w:rPr>
        <w:t xml:space="preserve">在合同履行期间因死亡或存在重伤、重大疾病而无法继续履行职责的，需提供三级甲等医院的证明材料并经甲方核实确认并同意，可免除人员更换的违约金处罚。</w:t>
      </w:r>
      <w:r/>
    </w:p>
    <w:p>
      <w:pPr>
        <w:ind w:firstLine="480"/>
        <w:jc w:val="left"/>
        <w:spacing w:line="360" w:lineRule="auto"/>
        <w:widowControl/>
        <w:rPr>
          <w:rFonts w:hint="eastAsia" w:ascii="宋体" w:hAnsi="宋体" w:eastAsia="宋体" w:cs="宋体"/>
          <w:color w:val="000000"/>
          <w:sz w:val="24"/>
          <w:lang w:eastAsia="en-US"/>
        </w:rPr>
      </w:pPr>
      <w:r>
        <w:rPr>
          <w:rFonts w:hint="eastAsia" w:ascii="宋体" w:hAnsi="宋体" w:cs="宋体"/>
          <w:sz w:val="24"/>
          <w:lang w:val="en-US" w:eastAsia="zh-CN"/>
        </w:rPr>
        <w:t xml:space="preserve">2.8</w:t>
      </w:r>
      <w:r>
        <w:rPr>
          <w:rFonts w:hint="eastAsia" w:ascii="宋体" w:hAnsi="宋体" w:cs="宋体"/>
          <w:sz w:val="24"/>
          <w:lang w:val="en-US" w:eastAsia="zh-CN"/>
        </w:rPr>
        <w:t xml:space="preserve">承包人</w:t>
      </w:r>
      <w:r>
        <w:rPr>
          <w:rFonts w:hint="eastAsia" w:ascii="宋体" w:hAnsi="宋体" w:cs="宋体"/>
          <w:b/>
          <w:bCs/>
          <w:color w:val="000000"/>
          <w:spacing w:val="-3"/>
          <w:sz w:val="24"/>
          <w:lang w:val="en-US" w:eastAsia="zh-CN"/>
        </w:rPr>
        <w:t xml:space="preserve">须</w:t>
      </w:r>
      <w:r>
        <w:rPr>
          <w:rFonts w:hint="eastAsia" w:ascii="宋体" w:hAnsi="宋体" w:eastAsia="宋体" w:cs="宋体"/>
          <w:b/>
          <w:bCs/>
          <w:color w:val="000000"/>
          <w:spacing w:val="-3"/>
          <w:sz w:val="24"/>
          <w:lang w:eastAsia="en-US"/>
        </w:rPr>
        <w:t xml:space="preserve">考虑每辆车司机</w:t>
      </w:r>
      <w:r>
        <w:rPr>
          <w:rFonts w:hint="eastAsia" w:ascii="宋体" w:hAnsi="宋体" w:eastAsia="宋体" w:cs="宋体"/>
          <w:b/>
          <w:bCs/>
          <w:color w:val="000000"/>
          <w:spacing w:val="-4"/>
          <w:sz w:val="24"/>
          <w:lang w:eastAsia="en-US"/>
        </w:rPr>
        <w:t xml:space="preserve">、油耗、维保、折旧摊销等费用，</w:t>
      </w:r>
      <w:r>
        <w:rPr>
          <w:rFonts w:hint="eastAsia" w:ascii="宋体" w:hAnsi="宋体" w:cs="宋体"/>
          <w:b/>
          <w:bCs/>
          <w:color w:val="000000"/>
          <w:spacing w:val="-4"/>
          <w:sz w:val="24"/>
          <w:lang w:val="en-US" w:eastAsia="zh-CN"/>
        </w:rPr>
        <w:t xml:space="preserve">由承包人综合考虑，计入投标总价中。</w:t>
      </w:r>
      <w:r/>
    </w:p>
    <w:p>
      <w:pPr>
        <w:ind w:left="0" w:right="0" w:firstLine="470"/>
        <w:jc w:val="left"/>
        <w:keepLines w:val="0"/>
        <w:keepNext w:val="0"/>
        <w:pageBreakBefore w:val="0"/>
        <w:spacing w:line="360" w:lineRule="auto"/>
        <w:widowControl/>
        <w:rPr>
          <w:rFonts w:hint="eastAsia" w:ascii="宋体" w:hAnsi="宋体" w:cs="宋体"/>
          <w:b/>
          <w:bCs/>
          <w:color w:val="000000"/>
          <w:spacing w:val="-4"/>
          <w:sz w:val="24"/>
          <w:lang w:val="en-US" w:eastAsia="zh-CN"/>
        </w:rPr>
      </w:pPr>
      <w:r>
        <w:rPr>
          <w:rFonts w:hint="eastAsia" w:ascii="宋体" w:hAnsi="宋体" w:eastAsia="宋体" w:cs="宋体"/>
          <w:b/>
          <w:bCs/>
          <w:color w:val="000000"/>
          <w:spacing w:val="-3"/>
          <w:sz w:val="24"/>
          <w:lang w:eastAsia="en-US"/>
        </w:rPr>
        <w:t xml:space="preserve">应急、迎检、重大活动费用</w:t>
      </w:r>
      <w:r>
        <w:rPr>
          <w:rFonts w:hint="eastAsia" w:ascii="宋体" w:hAnsi="宋体" w:cs="宋体"/>
          <w:b/>
          <w:bCs/>
          <w:color w:val="000000"/>
          <w:spacing w:val="-4"/>
          <w:sz w:val="24"/>
          <w:lang w:val="en-US" w:eastAsia="zh-CN"/>
        </w:rPr>
        <w:t xml:space="preserve">由承包人综合考虑，计入投标总价中。</w:t>
      </w:r>
      <w:r/>
    </w:p>
    <w:p>
      <w:pPr>
        <w:ind w:right="0" w:firstLine="466"/>
        <w:jc w:val="left"/>
        <w:keepLines w:val="0"/>
        <w:keepNext w:val="0"/>
        <w:pageBreakBefore w:val="0"/>
        <w:spacing w:line="360" w:lineRule="auto"/>
        <w:widowControl/>
        <w:rPr>
          <w:rFonts w:hint="default" w:ascii="宋体" w:hAnsi="宋体" w:cs="宋体"/>
          <w:b/>
          <w:bCs/>
          <w:color w:val="000000"/>
          <w:spacing w:val="-4"/>
          <w:sz w:val="24"/>
          <w:lang w:val="en-US" w:eastAsia="en-US"/>
        </w:rPr>
      </w:pPr>
      <w:r>
        <w:rPr>
          <w:rFonts w:hint="eastAsia" w:ascii="宋体" w:hAnsi="宋体" w:cs="宋体"/>
          <w:b/>
          <w:bCs/>
          <w:color w:val="000000"/>
          <w:spacing w:val="-4"/>
          <w:sz w:val="24"/>
          <w:lang w:val="en-US" w:eastAsia="zh-CN"/>
        </w:rPr>
        <w:t xml:space="preserve">承包人自行考虑本项目所需的安全防护设备及器具，包括但不限于锥桶、标志牌、安全帽、反光标识统一制服、爆闪灯等，所需费用包含在承包人报价中。</w:t>
      </w:r>
      <w:r/>
    </w:p>
    <w:p>
      <w:pPr>
        <w:ind w:firstLine="422"/>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15"/>
          <w:sz w:val="24"/>
          <w:lang w:eastAsia="en-US"/>
        </w:rPr>
        <w:t xml:space="preserve">说明：</w:t>
      </w:r>
      <w:r/>
    </w:p>
    <w:p>
      <w:pPr>
        <w:ind w:firstLine="474"/>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2"/>
          <w:sz w:val="24"/>
          <w:lang w:eastAsia="en-US"/>
        </w:rPr>
        <w:t xml:space="preserve">（</w:t>
      </w:r>
      <w:r>
        <w:rPr>
          <w:rFonts w:hint="eastAsia" w:ascii="宋体" w:hAnsi="宋体" w:cs="宋体"/>
          <w:b/>
          <w:bCs/>
          <w:color w:val="000000"/>
          <w:spacing w:val="-2"/>
          <w:sz w:val="24"/>
          <w:lang w:val="en-US" w:eastAsia="zh-CN"/>
        </w:rPr>
        <w:t xml:space="preserve">1</w:t>
      </w:r>
      <w:r>
        <w:rPr>
          <w:rFonts w:hint="eastAsia" w:ascii="宋体" w:hAnsi="宋体" w:eastAsia="宋体" w:cs="宋体"/>
          <w:b/>
          <w:bCs/>
          <w:color w:val="000000"/>
          <w:spacing w:val="-2"/>
          <w:sz w:val="24"/>
          <w:lang w:eastAsia="en-US"/>
        </w:rPr>
        <w:t xml:space="preserve">）承包期内因省、市政府出台文件调整最低人员保障工资的，</w:t>
      </w:r>
      <w:r>
        <w:rPr>
          <w:rFonts w:hint="eastAsia" w:ascii="宋体" w:hAnsi="宋体" w:cs="宋体"/>
          <w:b/>
          <w:bCs/>
          <w:color w:val="000000"/>
          <w:spacing w:val="-4"/>
          <w:sz w:val="24"/>
          <w:lang w:val="en-US" w:eastAsia="zh-CN"/>
        </w:rPr>
        <w:t xml:space="preserve">承包人</w:t>
      </w:r>
      <w:r>
        <w:rPr>
          <w:rFonts w:hint="eastAsia" w:ascii="宋体" w:hAnsi="宋体" w:eastAsia="宋体" w:cs="宋体"/>
          <w:b/>
          <w:bCs/>
          <w:color w:val="000000"/>
          <w:spacing w:val="-2"/>
          <w:sz w:val="24"/>
          <w:lang w:eastAsia="en-US"/>
        </w:rPr>
        <w:t xml:space="preserve">须无条件予以调整，该风险</w:t>
      </w:r>
      <w:r>
        <w:rPr>
          <w:rFonts w:hint="eastAsia" w:ascii="宋体" w:hAnsi="宋体" w:cs="宋体"/>
          <w:b/>
          <w:bCs/>
          <w:color w:val="000000"/>
          <w:spacing w:val="-4"/>
          <w:sz w:val="24"/>
          <w:lang w:val="en-US" w:eastAsia="zh-CN"/>
        </w:rPr>
        <w:t xml:space="preserve">承包人</w:t>
      </w:r>
      <w:r>
        <w:rPr>
          <w:rFonts w:hint="eastAsia" w:ascii="宋体" w:hAnsi="宋体" w:eastAsia="宋体" w:cs="宋体"/>
          <w:b/>
          <w:bCs/>
          <w:color w:val="000000"/>
          <w:spacing w:val="-3"/>
          <w:sz w:val="24"/>
          <w:lang w:eastAsia="en-US"/>
        </w:rPr>
        <w:t xml:space="preserve">投标时须综合考虑并承担，中标后采购人不再给予。</w:t>
      </w:r>
      <w:r/>
    </w:p>
    <w:p>
      <w:pPr>
        <w:ind w:firstLine="470"/>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3"/>
          <w:sz w:val="24"/>
          <w:lang w:eastAsia="en-US"/>
        </w:rPr>
        <w:t xml:space="preserve">（</w:t>
      </w:r>
      <w:r>
        <w:rPr>
          <w:rFonts w:hint="eastAsia" w:ascii="宋体" w:hAnsi="宋体" w:cs="宋体"/>
          <w:b/>
          <w:bCs/>
          <w:color w:val="000000"/>
          <w:spacing w:val="-3"/>
          <w:sz w:val="24"/>
          <w:lang w:val="en-US" w:eastAsia="zh-CN"/>
        </w:rPr>
        <w:t xml:space="preserve">2</w:t>
      </w:r>
      <w:r>
        <w:rPr>
          <w:rFonts w:hint="eastAsia" w:ascii="宋体" w:hAnsi="宋体" w:eastAsia="宋体" w:cs="宋体"/>
          <w:b/>
          <w:bCs/>
          <w:color w:val="000000"/>
          <w:spacing w:val="-3"/>
          <w:sz w:val="24"/>
          <w:lang w:eastAsia="en-US"/>
        </w:rPr>
        <w:t xml:space="preserve">）服务期内服务价格不变，请</w:t>
      </w:r>
      <w:r>
        <w:rPr>
          <w:rFonts w:hint="eastAsia" w:ascii="宋体" w:hAnsi="宋体" w:cs="宋体"/>
          <w:b/>
          <w:bCs/>
          <w:color w:val="000000"/>
          <w:spacing w:val="-4"/>
          <w:sz w:val="24"/>
          <w:lang w:val="en-US" w:eastAsia="zh-CN"/>
        </w:rPr>
        <w:t xml:space="preserve">承包人</w:t>
      </w:r>
      <w:r>
        <w:rPr>
          <w:rFonts w:hint="eastAsia" w:ascii="宋体" w:hAnsi="宋体" w:eastAsia="宋体" w:cs="宋体"/>
          <w:b/>
          <w:bCs/>
          <w:color w:val="000000"/>
          <w:spacing w:val="-3"/>
          <w:sz w:val="24"/>
          <w:lang w:eastAsia="en-US"/>
        </w:rPr>
        <w:t xml:space="preserve">充分考虑再行报价。</w:t>
      </w:r>
      <w:r/>
    </w:p>
    <w:p>
      <w:pPr>
        <w:ind w:firstLine="474"/>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2"/>
          <w:sz w:val="24"/>
          <w:lang w:eastAsia="en-US"/>
        </w:rPr>
        <w:t xml:space="preserve">（</w:t>
      </w:r>
      <w:r>
        <w:rPr>
          <w:rFonts w:hint="eastAsia" w:ascii="宋体" w:hAnsi="宋体" w:cs="宋体"/>
          <w:b/>
          <w:bCs/>
          <w:color w:val="000000"/>
          <w:spacing w:val="-2"/>
          <w:sz w:val="24"/>
          <w:lang w:val="en-US" w:eastAsia="zh-CN"/>
        </w:rPr>
        <w:t xml:space="preserve">3</w:t>
      </w:r>
      <w:r>
        <w:rPr>
          <w:rFonts w:hint="eastAsia" w:ascii="宋体" w:hAnsi="宋体" w:eastAsia="宋体" w:cs="宋体"/>
          <w:b/>
          <w:bCs/>
          <w:color w:val="000000"/>
          <w:spacing w:val="-2"/>
          <w:sz w:val="24"/>
          <w:lang w:eastAsia="en-US"/>
        </w:rPr>
        <w:t xml:space="preserve">）由于项目施工、各类活动、节假日期间等因素导致的费用，不论这些因素是可预</w:t>
      </w:r>
      <w:r>
        <w:rPr>
          <w:rFonts w:hint="eastAsia" w:ascii="宋体" w:hAnsi="宋体" w:eastAsia="宋体" w:cs="宋体"/>
          <w:b/>
          <w:bCs/>
          <w:color w:val="000000"/>
          <w:spacing w:val="-3"/>
          <w:sz w:val="24"/>
          <w:lang w:eastAsia="en-US"/>
        </w:rPr>
        <w:t xml:space="preserve">测或不可预测</w:t>
      </w:r>
      <w:r>
        <w:rPr>
          <w:rFonts w:hint="eastAsia" w:ascii="宋体" w:hAnsi="宋体" w:eastAsia="宋体" w:cs="宋体"/>
          <w:b/>
          <w:bCs/>
          <w:color w:val="000000"/>
          <w:spacing w:val="-4"/>
          <w:sz w:val="24"/>
          <w:lang w:eastAsia="en-US"/>
        </w:rPr>
        <w:t xml:space="preserve">的，均已包含在投标报价中。除采购人要求外，不作调整。</w:t>
      </w:r>
      <w:r/>
    </w:p>
    <w:p>
      <w:pPr>
        <w:ind w:firstLine="438"/>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11"/>
          <w:sz w:val="24"/>
          <w:lang w:eastAsia="en-US"/>
        </w:rPr>
        <w:t xml:space="preserve">（</w:t>
      </w:r>
      <w:r>
        <w:rPr>
          <w:rFonts w:hint="eastAsia" w:ascii="宋体" w:hAnsi="宋体" w:cs="宋体"/>
          <w:b/>
          <w:bCs/>
          <w:color w:val="000000"/>
          <w:spacing w:val="-11"/>
          <w:sz w:val="24"/>
          <w:lang w:val="en-US" w:eastAsia="zh-CN"/>
        </w:rPr>
        <w:t xml:space="preserve">4</w:t>
      </w:r>
      <w:r>
        <w:rPr>
          <w:rFonts w:hint="eastAsia" w:ascii="宋体" w:hAnsi="宋体" w:eastAsia="宋体" w:cs="宋体"/>
          <w:b/>
          <w:bCs/>
          <w:color w:val="000000"/>
          <w:spacing w:val="-11"/>
          <w:sz w:val="24"/>
          <w:lang w:eastAsia="en-US"/>
        </w:rPr>
        <w:t xml:space="preserve">）因突发情况（如台风、雨雪、冰雹、霜或冻等天气或气候因素，或车辆、居民或行人等人为因</w:t>
      </w:r>
      <w:r>
        <w:rPr>
          <w:rFonts w:hint="eastAsia" w:ascii="宋体" w:hAnsi="宋体" w:eastAsia="宋体" w:cs="宋体"/>
          <w:color w:val="000000"/>
          <w:spacing w:val="-11"/>
          <w:sz w:val="24"/>
          <w:lang w:eastAsia="en-US"/>
        </w:rPr>
        <w:t xml:space="preserve"> </w:t>
      </w:r>
      <w:r>
        <w:rPr>
          <w:rFonts w:hint="eastAsia" w:ascii="宋体" w:hAnsi="宋体" w:eastAsia="宋体" w:cs="宋体"/>
          <w:b/>
          <w:bCs/>
          <w:color w:val="000000"/>
          <w:spacing w:val="-11"/>
          <w:sz w:val="24"/>
          <w:lang w:eastAsia="en-US"/>
        </w:rPr>
        <w:t xml:space="preserve">素，</w:t>
      </w:r>
      <w:r>
        <w:rPr>
          <w:rFonts w:hint="eastAsia" w:ascii="宋体" w:hAnsi="宋体" w:eastAsia="宋体" w:cs="宋体"/>
          <w:b/>
          <w:bCs/>
          <w:color w:val="000000"/>
          <w:spacing w:val="-1"/>
          <w:sz w:val="24"/>
          <w:lang w:eastAsia="en-US"/>
        </w:rPr>
        <w:t xml:space="preserve">或是其它因素，以及复合因素或不明原因的</w:t>
      </w:r>
      <w:r>
        <w:rPr>
          <w:rFonts w:hint="eastAsia" w:ascii="宋体" w:hAnsi="宋体" w:eastAsia="宋体" w:cs="宋体"/>
          <w:b/>
          <w:bCs/>
          <w:color w:val="000000"/>
          <w:spacing w:val="-2"/>
          <w:sz w:val="24"/>
          <w:lang w:eastAsia="en-US"/>
        </w:rPr>
        <w:t xml:space="preserve">情况）</w:t>
      </w:r>
      <w:r>
        <w:rPr>
          <w:rFonts w:hint="eastAsia" w:ascii="宋体" w:hAnsi="宋体" w:eastAsia="宋体" w:cs="宋体"/>
          <w:color w:val="000000"/>
          <w:spacing w:val="-2"/>
          <w:sz w:val="24"/>
          <w:lang w:eastAsia="en-US"/>
        </w:rPr>
        <w:t xml:space="preserve"> </w:t>
      </w:r>
      <w:r>
        <w:rPr>
          <w:rFonts w:hint="eastAsia" w:ascii="宋体" w:hAnsi="宋体" w:eastAsia="宋体" w:cs="宋体"/>
          <w:b/>
          <w:bCs/>
          <w:color w:val="000000"/>
          <w:spacing w:val="-2"/>
          <w:sz w:val="24"/>
          <w:lang w:eastAsia="en-US"/>
        </w:rPr>
        <w:t xml:space="preserve">导致的广场、道板、河道污染（含零星建筑垃圾）必</w:t>
      </w:r>
      <w:r>
        <w:rPr>
          <w:rFonts w:hint="eastAsia" w:ascii="宋体" w:hAnsi="宋体" w:eastAsia="宋体" w:cs="宋体"/>
          <w:b/>
          <w:bCs/>
          <w:color w:val="000000"/>
          <w:spacing w:val="-1"/>
          <w:sz w:val="24"/>
          <w:lang w:eastAsia="en-US"/>
        </w:rPr>
        <w:t xml:space="preserve">须及时清除，不论这些因素是可预测或不可</w:t>
      </w:r>
      <w:r>
        <w:rPr>
          <w:rFonts w:hint="eastAsia" w:ascii="宋体" w:hAnsi="宋体" w:eastAsia="宋体" w:cs="宋体"/>
          <w:b/>
          <w:bCs/>
          <w:color w:val="000000"/>
          <w:spacing w:val="-2"/>
          <w:sz w:val="24"/>
          <w:lang w:eastAsia="en-US"/>
        </w:rPr>
        <w:t xml:space="preserve">预测的，</w:t>
      </w:r>
      <w:r>
        <w:rPr>
          <w:rFonts w:hint="eastAsia" w:ascii="宋体" w:hAnsi="宋体" w:eastAsia="宋体" w:cs="宋体"/>
          <w:color w:val="000000"/>
          <w:spacing w:val="-2"/>
          <w:sz w:val="24"/>
          <w:lang w:eastAsia="en-US"/>
        </w:rPr>
        <w:t xml:space="preserve"> </w:t>
      </w:r>
      <w:r>
        <w:rPr>
          <w:rFonts w:hint="eastAsia" w:ascii="宋体" w:hAnsi="宋体" w:eastAsia="宋体" w:cs="宋体"/>
          <w:b/>
          <w:bCs/>
          <w:color w:val="000000"/>
          <w:spacing w:val="-2"/>
          <w:sz w:val="24"/>
          <w:lang w:eastAsia="en-US"/>
        </w:rPr>
        <w:t xml:space="preserve">均已包含在投标报价中。除采购人要求外，不作调</w:t>
      </w:r>
      <w:r>
        <w:rPr>
          <w:rFonts w:hint="eastAsia" w:ascii="宋体" w:hAnsi="宋体" w:eastAsia="宋体" w:cs="宋体"/>
          <w:b/>
          <w:bCs/>
          <w:color w:val="000000"/>
          <w:spacing w:val="-7"/>
          <w:sz w:val="24"/>
          <w:lang w:eastAsia="en-US"/>
        </w:rPr>
        <w:t xml:space="preserve">整。</w:t>
      </w:r>
      <w:r/>
    </w:p>
    <w:p>
      <w:pPr>
        <w:ind w:firstLine="470"/>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3"/>
          <w:sz w:val="24"/>
          <w:lang w:eastAsia="en-US"/>
        </w:rPr>
        <w:t xml:space="preserve">（</w:t>
      </w:r>
      <w:r>
        <w:rPr>
          <w:rFonts w:hint="eastAsia" w:ascii="宋体" w:hAnsi="宋体" w:cs="宋体"/>
          <w:b/>
          <w:bCs/>
          <w:color w:val="000000"/>
          <w:spacing w:val="-3"/>
          <w:sz w:val="24"/>
          <w:lang w:val="en-US" w:eastAsia="zh-CN"/>
        </w:rPr>
        <w:t xml:space="preserve">5</w:t>
      </w:r>
      <w:r>
        <w:rPr>
          <w:rFonts w:hint="eastAsia" w:ascii="宋体" w:hAnsi="宋体" w:eastAsia="宋体" w:cs="宋体"/>
          <w:b/>
          <w:bCs/>
          <w:color w:val="000000"/>
          <w:spacing w:val="-3"/>
          <w:sz w:val="24"/>
          <w:lang w:eastAsia="en-US"/>
        </w:rPr>
        <w:t xml:space="preserve">）风险因素的变化，除采购人要求外，</w:t>
      </w:r>
      <w:r>
        <w:rPr>
          <w:rFonts w:hint="eastAsia" w:ascii="宋体" w:hAnsi="宋体" w:eastAsia="宋体" w:cs="宋体"/>
          <w:color w:val="000000"/>
          <w:spacing w:val="-3"/>
          <w:sz w:val="24"/>
          <w:lang w:eastAsia="en-US"/>
        </w:rPr>
        <w:t xml:space="preserve"> </w:t>
      </w:r>
      <w:r>
        <w:rPr>
          <w:rFonts w:hint="eastAsia" w:ascii="宋体" w:hAnsi="宋体" w:eastAsia="宋体" w:cs="宋体"/>
          <w:b/>
          <w:bCs/>
          <w:color w:val="000000"/>
          <w:spacing w:val="-3"/>
          <w:sz w:val="24"/>
          <w:lang w:eastAsia="en-US"/>
        </w:rPr>
        <w:t xml:space="preserve">投标</w:t>
      </w:r>
      <w:r>
        <w:rPr>
          <w:rFonts w:hint="eastAsia" w:ascii="宋体" w:hAnsi="宋体" w:cs="宋体"/>
          <w:b/>
          <w:bCs/>
          <w:color w:val="000000"/>
          <w:spacing w:val="-3"/>
          <w:sz w:val="24"/>
          <w:lang w:val="en-US" w:eastAsia="zh-CN"/>
        </w:rPr>
        <w:t xml:space="preserve">报价</w:t>
      </w:r>
      <w:r>
        <w:rPr>
          <w:rFonts w:hint="eastAsia" w:ascii="宋体" w:hAnsi="宋体" w:eastAsia="宋体" w:cs="宋体"/>
          <w:b/>
          <w:bCs/>
          <w:color w:val="000000"/>
          <w:spacing w:val="-3"/>
          <w:sz w:val="24"/>
          <w:lang w:eastAsia="en-US"/>
        </w:rPr>
        <w:t xml:space="preserve">不作调整。</w:t>
      </w:r>
      <w:r/>
    </w:p>
    <w:p>
      <w:pPr>
        <w:ind w:firstLine="474"/>
        <w:jc w:val="left"/>
        <w:spacing w:line="360"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2"/>
          <w:sz w:val="24"/>
          <w:lang w:eastAsia="en-US"/>
        </w:rPr>
        <w:t xml:space="preserve">（</w:t>
      </w:r>
      <w:r>
        <w:rPr>
          <w:rFonts w:hint="eastAsia" w:ascii="宋体" w:hAnsi="宋体" w:cs="宋体"/>
          <w:b/>
          <w:bCs/>
          <w:color w:val="000000"/>
          <w:spacing w:val="-2"/>
          <w:sz w:val="24"/>
          <w:lang w:val="en-US" w:eastAsia="zh-CN"/>
        </w:rPr>
        <w:t xml:space="preserve">6</w:t>
      </w:r>
      <w:r>
        <w:rPr>
          <w:rFonts w:hint="eastAsia" w:ascii="宋体" w:hAnsi="宋体" w:eastAsia="宋体" w:cs="宋体"/>
          <w:b/>
          <w:bCs/>
          <w:color w:val="000000"/>
          <w:spacing w:val="-2"/>
          <w:sz w:val="24"/>
          <w:lang w:eastAsia="en-US"/>
        </w:rPr>
        <w:t xml:space="preserve">）投标报价不得以其他任何形式进行贴补，进行让利时只得对测算利润及管理费用进行让利其他</w:t>
      </w:r>
      <w:r>
        <w:rPr>
          <w:rFonts w:hint="eastAsia" w:ascii="宋体" w:hAnsi="宋体" w:eastAsia="宋体" w:cs="宋体"/>
          <w:b/>
          <w:bCs/>
          <w:color w:val="000000"/>
          <w:spacing w:val="-9"/>
          <w:sz w:val="24"/>
          <w:lang w:eastAsia="en-US"/>
        </w:rPr>
        <w:t xml:space="preserve">不得让利。</w:t>
      </w:r>
      <w:r/>
    </w:p>
    <w:p>
      <w:pPr>
        <w:ind w:firstLine="462"/>
        <w:spacing w:line="360" w:lineRule="auto"/>
        <w:rPr>
          <w:rFonts w:hint="eastAsia" w:ascii="宋体" w:hAnsi="宋体" w:eastAsia="宋体" w:cs="宋体"/>
          <w:b/>
          <w:bCs/>
          <w:color w:val="000000"/>
          <w:spacing w:val="-6"/>
          <w:sz w:val="24"/>
          <w:lang w:eastAsia="en-US"/>
        </w:rPr>
      </w:pPr>
      <w:r>
        <w:rPr>
          <w:rFonts w:hint="eastAsia" w:ascii="宋体" w:hAnsi="宋体" w:eastAsia="宋体" w:cs="宋体"/>
          <w:b/>
          <w:bCs/>
          <w:color w:val="000000"/>
          <w:spacing w:val="-5"/>
          <w:sz w:val="24"/>
          <w:lang w:eastAsia="en-US"/>
        </w:rPr>
        <w:t xml:space="preserve">（</w:t>
      </w:r>
      <w:r>
        <w:rPr>
          <w:rFonts w:hint="eastAsia" w:ascii="宋体" w:hAnsi="宋体" w:cs="宋体"/>
          <w:b/>
          <w:bCs/>
          <w:color w:val="000000"/>
          <w:spacing w:val="-5"/>
          <w:sz w:val="24"/>
          <w:lang w:val="en-US" w:eastAsia="zh-CN"/>
        </w:rPr>
        <w:t xml:space="preserve">7</w:t>
      </w:r>
      <w:r>
        <w:rPr>
          <w:rFonts w:hint="eastAsia" w:ascii="宋体" w:hAnsi="宋体" w:eastAsia="宋体" w:cs="宋体"/>
          <w:b/>
          <w:bCs/>
          <w:color w:val="000000"/>
          <w:spacing w:val="-5"/>
          <w:sz w:val="24"/>
          <w:lang w:eastAsia="en-US"/>
        </w:rPr>
        <w:t xml:space="preserve">）</w:t>
      </w:r>
      <w:r>
        <w:rPr>
          <w:rFonts w:hint="eastAsia" w:ascii="宋体" w:hAnsi="宋体" w:cs="宋体"/>
          <w:b/>
          <w:bCs/>
          <w:color w:val="000000"/>
          <w:spacing w:val="-4"/>
          <w:sz w:val="24"/>
          <w:lang w:val="en-US" w:eastAsia="zh-CN"/>
        </w:rPr>
        <w:t xml:space="preserve">承包人</w:t>
      </w:r>
      <w:r>
        <w:rPr>
          <w:rFonts w:hint="eastAsia" w:ascii="宋体" w:hAnsi="宋体" w:eastAsia="宋体" w:cs="宋体"/>
          <w:b/>
          <w:bCs/>
          <w:color w:val="000000"/>
          <w:spacing w:val="-5"/>
          <w:sz w:val="24"/>
          <w:lang w:eastAsia="en-US"/>
        </w:rPr>
        <w:t xml:space="preserve">加强对作业人员的安全教育，</w:t>
      </w:r>
      <w:r>
        <w:rPr>
          <w:rFonts w:hint="eastAsia" w:ascii="宋体" w:hAnsi="宋体" w:eastAsia="宋体" w:cs="宋体"/>
          <w:color w:val="000000"/>
          <w:spacing w:val="-40"/>
          <w:sz w:val="24"/>
          <w:lang w:eastAsia="en-US"/>
        </w:rPr>
        <w:t xml:space="preserve"> </w:t>
      </w:r>
      <w:r>
        <w:rPr>
          <w:rFonts w:hint="eastAsia" w:ascii="宋体" w:hAnsi="宋体" w:eastAsia="宋体" w:cs="宋体"/>
          <w:b/>
          <w:bCs/>
          <w:color w:val="000000"/>
          <w:spacing w:val="-5"/>
          <w:sz w:val="24"/>
          <w:lang w:eastAsia="en-US"/>
        </w:rPr>
        <w:t xml:space="preserve">每月至少进行一次安全教育。独立承担</w:t>
      </w:r>
      <w:r>
        <w:rPr>
          <w:rFonts w:hint="eastAsia" w:ascii="宋体" w:hAnsi="宋体" w:eastAsia="宋体" w:cs="宋体"/>
          <w:b/>
          <w:bCs/>
          <w:color w:val="000000"/>
          <w:spacing w:val="-6"/>
          <w:sz w:val="24"/>
          <w:lang w:eastAsia="en-US"/>
        </w:rPr>
        <w:t xml:space="preserve">一切安全责任事故。</w:t>
      </w:r>
      <w:r/>
    </w:p>
    <w:p>
      <w:pPr>
        <w:ind w:firstLine="458"/>
        <w:spacing w:line="360" w:lineRule="auto"/>
        <w:rPr>
          <w:rFonts w:hint="eastAsia" w:ascii="宋体" w:hAnsi="宋体" w:eastAsia="宋体" w:cs="宋体"/>
          <w:b/>
          <w:bCs/>
          <w:i w:val="0"/>
          <w:iCs/>
          <w:sz w:val="24"/>
          <w:szCs w:val="24"/>
          <w:lang w:val="en-US" w:eastAsia="zh-CN" w:bidi="ar-SA"/>
        </w:rPr>
      </w:pPr>
      <w:r>
        <w:rPr>
          <w:rFonts w:hint="eastAsia" w:ascii="宋体" w:hAnsi="宋体" w:cs="宋体"/>
          <w:b/>
          <w:bCs/>
          <w:color w:val="000000"/>
          <w:spacing w:val="-6"/>
          <w:sz w:val="24"/>
          <w:lang w:val="en-US" w:eastAsia="zh-CN"/>
        </w:rPr>
        <w:t xml:space="preserve">3、</w:t>
      </w:r>
      <w:r>
        <w:rPr>
          <w:rFonts w:hint="eastAsia" w:ascii="宋体" w:hAnsi="宋体" w:eastAsia="宋体" w:cs="宋体"/>
          <w:b/>
          <w:bCs/>
          <w:i w:val="0"/>
          <w:iCs/>
          <w:sz w:val="24"/>
          <w:szCs w:val="24"/>
          <w:lang w:val="en-US" w:eastAsia="zh-CN" w:bidi="ar-SA"/>
        </w:rPr>
        <w:t xml:space="preserve">招标文件中所提供的的清单价格如有调整，则最终单价按照中标价格与控制价的百分比进行等比例下浮，下浮后的清单价格作为工程款结算依据。清单价中包含一切保险、工程管理、安全管理及其他材料、机械、人工等所有费用。</w:t>
      </w:r>
      <w:r/>
    </w:p>
    <w:p>
      <w:pPr>
        <w:ind w:firstLine="482"/>
        <w:spacing w:line="360" w:lineRule="auto"/>
        <w:rPr>
          <w:rFonts w:hint="eastAsia" w:ascii="宋体" w:hAnsi="宋体" w:eastAsia="宋体" w:cs="宋体"/>
          <w:b/>
          <w:bCs/>
          <w:i w:val="0"/>
          <w:iCs/>
          <w:sz w:val="24"/>
          <w:szCs w:val="24"/>
          <w:lang w:val="en-US" w:eastAsia="zh-CN" w:bidi="ar-SA"/>
        </w:rPr>
      </w:pPr>
      <w:r>
        <w:rPr>
          <w:rFonts w:hint="eastAsia" w:ascii="宋体" w:hAnsi="宋体" w:eastAsia="宋体" w:cs="宋体"/>
          <w:b/>
          <w:bCs/>
          <w:i w:val="0"/>
          <w:iCs/>
          <w:sz w:val="24"/>
          <w:szCs w:val="24"/>
          <w:lang w:val="en-US" w:eastAsia="zh-CN" w:bidi="ar-SA"/>
        </w:rPr>
        <w:t xml:space="preserve">4、若因甲方内部政策调整导致合同提前终止，甲方应提前30天通知乙方，乙方不得因此追究甲方的任何责任。</w:t>
      </w:r>
      <w:r/>
    </w:p>
    <w:p>
      <w:pPr>
        <w:ind w:firstLine="482"/>
        <w:spacing w:line="360" w:lineRule="auto"/>
        <w:rPr>
          <w:rFonts w:hint="default" w:ascii="宋体" w:hAnsi="宋体" w:eastAsia="宋体" w:cs="宋体"/>
          <w:b/>
          <w:bCs/>
          <w:i w:val="0"/>
          <w:iCs/>
          <w:sz w:val="24"/>
          <w:szCs w:val="24"/>
          <w:lang w:val="en-US" w:eastAsia="zh-CN" w:bidi="ar-SA"/>
        </w:rPr>
      </w:pPr>
      <w:r>
        <w:rPr>
          <w:rFonts w:hint="default" w:ascii="宋体" w:hAnsi="宋体" w:eastAsia="宋体" w:cs="宋体"/>
          <w:b/>
          <w:bCs/>
          <w:i w:val="0"/>
          <w:iCs/>
          <w:sz w:val="24"/>
          <w:szCs w:val="24"/>
          <w:lang w:val="en-US" w:eastAsia="zh-CN" w:bidi="ar-SA"/>
        </w:rPr>
      </w:r>
      <w:r/>
    </w:p>
    <w:p>
      <w:pPr>
        <w:ind w:firstLine="422"/>
        <w:spacing w:line="360" w:lineRule="auto"/>
        <w:rPr>
          <w:rFonts w:hint="eastAsia" w:ascii="宋体" w:hAnsi="宋体" w:eastAsia="宋体" w:cs="宋体"/>
          <w:b/>
          <w:sz w:val="24"/>
        </w:rPr>
      </w:pPr>
      <w:r>
        <w:rPr>
          <w:rFonts w:hint="eastAsia" w:ascii="宋体" w:hAnsi="宋体" w:eastAsia="宋体" w:cs="宋体"/>
          <w:b/>
          <w:sz w:val="24"/>
        </w:rPr>
        <w:t xml:space="preserve">第九条 合同的变更和终止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(1)甲方和乙方协商一致，可以解除合同。并报政府采购监管部门审查备案。</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(2)有下列情形之一，合同一方可以解除合同且养护费用终止支付：</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①将承包的绿地养护管理转包他人；</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②违反合同及《常州市金坛区公路绿化养护管理考核办法》中有关规定的；</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③法律规定的其它情形；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④管理人员(养护负责人或专职巡查资料员)不到岗、不履责三次以上的；</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⑤养护工人数量少于额定人数30%及以上的三次；</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⑥合同期内连续两次被通报或被下达整改通知书且整改不到位的。</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合同中确定的单位地址即为文件送达地址，若地址发生变化需提前以书面形式告知对方，否则视为地址未作变更。</w:t>
      </w:r>
      <w:r/>
    </w:p>
    <w:p>
      <w:pPr>
        <w:ind w:firstLine="422"/>
        <w:spacing w:line="360" w:lineRule="auto"/>
        <w:rPr>
          <w:rFonts w:hint="eastAsia" w:ascii="宋体" w:hAnsi="宋体" w:eastAsia="宋体" w:cs="宋体"/>
          <w:b/>
          <w:sz w:val="24"/>
        </w:rPr>
      </w:pPr>
      <w:r>
        <w:rPr>
          <w:rFonts w:hint="eastAsia" w:ascii="宋体" w:hAnsi="宋体" w:eastAsia="宋体" w:cs="宋体"/>
          <w:b/>
          <w:sz w:val="24"/>
        </w:rPr>
        <w:t xml:space="preserve">第十条 合同的转让</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乙方不得擅自部分或全部转让其应履行的合同义务。</w:t>
      </w:r>
      <w:r/>
    </w:p>
    <w:p>
      <w:pPr>
        <w:ind w:firstLine="422"/>
        <w:spacing w:line="360" w:lineRule="auto"/>
        <w:rPr>
          <w:rFonts w:hint="eastAsia" w:ascii="宋体" w:hAnsi="宋体" w:eastAsia="宋体" w:cs="宋体"/>
          <w:b/>
          <w:sz w:val="24"/>
        </w:rPr>
      </w:pPr>
      <w:r>
        <w:rPr>
          <w:rFonts w:hint="eastAsia" w:ascii="宋体" w:hAnsi="宋体" w:eastAsia="宋体" w:cs="宋体"/>
          <w:b/>
          <w:sz w:val="24"/>
        </w:rPr>
        <w:t xml:space="preserve">第十一条 不可抗力</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甲、乙方中任何一方，因不可抗力不能按时或完全履行合同的，应及时通知对方，并在</w:t>
      </w:r>
      <w:r>
        <w:rPr>
          <w:rFonts w:hint="eastAsia" w:ascii="宋体" w:hAnsi="宋体" w:eastAsia="宋体" w:cs="宋体"/>
          <w:sz w:val="24"/>
          <w:u w:val="single"/>
        </w:rPr>
        <w:t xml:space="preserve">2个</w:t>
      </w:r>
      <w:r>
        <w:rPr>
          <w:rFonts w:hint="eastAsia" w:ascii="宋体" w:hAnsi="宋体" w:eastAsia="宋体" w:cs="宋体"/>
          <w:sz w:val="24"/>
        </w:rPr>
        <w:t xml:space="preserve">工作日内提供相应证明。未履行完合同部分是否继续履行、如何履行等问题，可由双方初步协商，并向主管部门报告。确定为不可抗力原因造成的损失，免予承担责任。</w:t>
      </w:r>
      <w:r/>
    </w:p>
    <w:p>
      <w:pPr>
        <w:ind w:firstLine="422"/>
        <w:spacing w:line="360" w:lineRule="auto"/>
        <w:rPr>
          <w:rFonts w:hint="eastAsia" w:ascii="宋体" w:hAnsi="宋体" w:eastAsia="宋体" w:cs="宋体"/>
          <w:b/>
          <w:sz w:val="24"/>
        </w:rPr>
      </w:pPr>
      <w:r>
        <w:rPr>
          <w:rFonts w:hint="eastAsia" w:ascii="宋体" w:hAnsi="宋体" w:eastAsia="宋体" w:cs="宋体"/>
          <w:b/>
          <w:sz w:val="24"/>
        </w:rPr>
        <w:t xml:space="preserve">第十二条 争议的解决</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1.因履行本合同引起的或与本合同有关的争议，甲、乙双方应首先通过友好协商解决，如果协商不能解决争议，则采取以下第（2）种方式解决争议：</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（1）向甲方所在地人民法院提起诉讼；</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（2）向甲方所在地仲裁委员会按其仲裁规则申请仲裁。</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如没有约定，默认采取第2种方式解决争议。</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2.在法院审理和仲裁期间，除有争议部分外，本合同其他部分应继续履行。</w:t>
      </w:r>
      <w:r/>
    </w:p>
    <w:p>
      <w:pPr>
        <w:ind w:firstLine="422"/>
        <w:spacing w:line="360" w:lineRule="auto"/>
        <w:rPr>
          <w:rFonts w:hint="eastAsia" w:ascii="宋体" w:hAnsi="宋体" w:eastAsia="宋体" w:cs="宋体"/>
          <w:b/>
          <w:sz w:val="24"/>
        </w:rPr>
      </w:pPr>
      <w:r>
        <w:rPr>
          <w:rFonts w:hint="eastAsia" w:ascii="宋体" w:hAnsi="宋体" w:eastAsia="宋体" w:cs="宋体"/>
          <w:b/>
          <w:sz w:val="24"/>
        </w:rPr>
        <w:t xml:space="preserve">第十三条 诚实信用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乙方应诚实信用，严格按照招标文件要求和投标承诺履行合同，不向甲方进行商业贿赂或者提供不正当利益。</w:t>
      </w:r>
      <w:r/>
    </w:p>
    <w:p>
      <w:pPr>
        <w:ind w:firstLine="422"/>
        <w:spacing w:line="360" w:lineRule="auto"/>
        <w:rPr>
          <w:rFonts w:hint="eastAsia" w:ascii="宋体" w:hAnsi="宋体" w:eastAsia="宋体" w:cs="宋体"/>
          <w:b/>
          <w:sz w:val="24"/>
        </w:rPr>
      </w:pPr>
      <w:r>
        <w:rPr>
          <w:rFonts w:hint="eastAsia" w:ascii="宋体" w:hAnsi="宋体" w:eastAsia="宋体" w:cs="宋体"/>
          <w:b/>
          <w:sz w:val="24"/>
        </w:rPr>
        <w:t xml:space="preserve">第十四条  合同生效及其他</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2.本合同一式四份，均具有同等法律效力。甲方执二份，乙方执二份。</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3.本合同应按照中华人民共和国的现行法律进行解释。</w:t>
      </w:r>
      <w:r/>
    </w:p>
    <w:p>
      <w:pPr>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jc w:val="left"/>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甲    方</w:t>
      </w: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乙    方</w:t>
      </w:r>
      <w:r>
        <w:rPr>
          <w:rFonts w:hint="eastAsia" w:ascii="宋体" w:hAnsi="宋体" w:eastAsia="宋体" w:cs="宋体"/>
          <w:color w:val="000000"/>
          <w:sz w:val="24"/>
        </w:rPr>
        <w:t xml:space="preserve">：</w:t>
      </w:r>
      <w:r/>
    </w:p>
    <w:p>
      <w:pPr>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单位名称（章）：                          单位名称（章）：</w:t>
      </w:r>
      <w:r/>
    </w:p>
    <w:p>
      <w:pPr>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单位地址：                                单位地址：</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法定代表人或委托代理人：                  法定代表人或委托代理人：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电话：                                    电话：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传真：                                    传真：</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开户银行：        </w:t>
      </w:r>
      <w:r/>
    </w:p>
    <w:p>
      <w:pPr>
        <w:ind w:firstLine="5040"/>
        <w:spacing w:line="360" w:lineRule="auto"/>
        <w:rPr>
          <w:rFonts w:hint="eastAsia" w:ascii="宋体" w:hAnsi="宋体" w:eastAsia="宋体" w:cs="宋体"/>
          <w:color w:val="000000"/>
          <w:sz w:val="24"/>
        </w:rPr>
        <w:sectPr>
          <w:footerReference w:type="default" r:id="rId24"/>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z w:val="24"/>
        </w:rPr>
        <w:t xml:space="preserve">账号：  </w:t>
      </w:r>
      <w:r/>
    </w:p>
    <w:p>
      <w:pPr>
        <w:jc w:val="center"/>
        <w:spacing w:line="360" w:lineRule="auto"/>
        <w:widowControl/>
        <w:rPr>
          <w:rFonts w:hint="eastAsia" w:ascii="宋体" w:hAnsi="宋体" w:eastAsia="宋体" w:cs="宋体"/>
          <w:color w:val="000000"/>
          <w:sz w:val="30"/>
          <w:szCs w:val="30"/>
          <w:lang w:eastAsia="en-US"/>
        </w:rPr>
      </w:pPr>
      <w:r>
        <w:rPr>
          <w:rFonts w:hint="eastAsia" w:ascii="宋体" w:hAnsi="宋体" w:eastAsia="宋体" w:cs="宋体"/>
          <w:b/>
          <w:bCs/>
          <w:color w:val="000000"/>
          <w:spacing w:val="-7"/>
          <w:sz w:val="30"/>
          <w:szCs w:val="30"/>
          <w:lang w:eastAsia="en-US"/>
        </w:rPr>
        <w:t xml:space="preserve">附件一、廉政合同协议书</w:t>
      </w:r>
      <w:r/>
    </w:p>
    <w:p>
      <w:pPr>
        <w:ind w:firstLine="420"/>
        <w:spacing w:line="360"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根据《关于在交通基础设施建设中加强廉政</w:t>
      </w:r>
      <w:r>
        <w:rPr>
          <w:rFonts w:hint="eastAsia" w:ascii="宋体" w:hAnsi="宋体" w:eastAsia="宋体" w:cs="宋体"/>
          <w:color w:val="000000"/>
          <w:spacing w:val="-1"/>
          <w:sz w:val="24"/>
          <w:lang w:eastAsia="en-US"/>
        </w:rPr>
        <w:t xml:space="preserve">建设的若干意见》以及有关工程建设、廉政建设的规定，</w:t>
      </w:r>
      <w:r>
        <w:rPr>
          <w:rFonts w:hint="eastAsia" w:ascii="宋体" w:hAnsi="宋体" w:eastAsia="宋体" w:cs="宋体"/>
          <w:color w:val="000000"/>
          <w:sz w:val="24"/>
          <w:lang w:eastAsia="en-US"/>
        </w:rPr>
        <w:t xml:space="preserve">为做好工程建设中的党风廉政建设，保证工</w:t>
      </w:r>
      <w:r>
        <w:rPr>
          <w:rFonts w:hint="eastAsia" w:ascii="宋体" w:hAnsi="宋体" w:eastAsia="宋体" w:cs="宋体"/>
          <w:color w:val="000000"/>
          <w:spacing w:val="-1"/>
          <w:sz w:val="24"/>
          <w:lang w:eastAsia="en-US"/>
        </w:rPr>
        <w:t xml:space="preserve">程建设高效优质，保证建设资金的安全和有效使用以及投资效</w:t>
      </w:r>
      <w:r>
        <w:rPr>
          <w:rFonts w:hint="eastAsia" w:ascii="宋体" w:hAnsi="宋体" w:eastAsia="宋体" w:cs="宋体"/>
          <w:color w:val="000000"/>
          <w:spacing w:val="-3"/>
          <w:sz w:val="24"/>
          <w:lang w:eastAsia="en-US"/>
        </w:rPr>
        <w:t xml:space="preserve">益</w:t>
      </w:r>
      <w:r>
        <w:rPr>
          <w:rFonts w:hint="eastAsia" w:ascii="宋体" w:hAnsi="宋体" w:eastAsia="宋体" w:cs="宋体"/>
          <w:color w:val="000000"/>
          <w:spacing w:val="-6"/>
          <w:sz w:val="24"/>
          <w:lang w:eastAsia="en-US"/>
        </w:rPr>
        <w:t xml:space="preserve">，</w:t>
      </w:r>
      <w:r>
        <w:rPr>
          <w:rFonts w:hint="eastAsia" w:ascii="宋体" w:hAnsi="宋体" w:eastAsia="宋体" w:cs="宋体"/>
          <w:color w:val="000000"/>
          <w:spacing w:val="8"/>
          <w:sz w:val="24"/>
          <w:u w:val="single"/>
          <w:lang w:eastAsia="en-US"/>
        </w:rPr>
        <w:t xml:space="preserve">            </w:t>
      </w:r>
      <w:r>
        <w:rPr>
          <w:rFonts w:hint="eastAsia" w:ascii="宋体" w:hAnsi="宋体" w:eastAsia="宋体" w:cs="宋体"/>
          <w:color w:val="000000"/>
          <w:spacing w:val="-6"/>
          <w:sz w:val="24"/>
          <w:u w:val="single"/>
          <w:lang w:eastAsia="en-US"/>
        </w:rPr>
        <w:t xml:space="preserve">（</w:t>
      </w:r>
      <w:r>
        <w:rPr>
          <w:rFonts w:hint="eastAsia" w:ascii="宋体" w:hAnsi="宋体" w:eastAsia="宋体" w:cs="宋体"/>
          <w:color w:val="000000"/>
          <w:spacing w:val="-3"/>
          <w:sz w:val="24"/>
          <w:u w:val="single"/>
          <w:lang w:eastAsia="en-US"/>
        </w:rPr>
        <w:t xml:space="preserve">项目名称）</w:t>
      </w:r>
      <w:r>
        <w:rPr>
          <w:rFonts w:hint="eastAsia" w:ascii="宋体" w:hAnsi="宋体" w:eastAsia="宋体" w:cs="宋体"/>
          <w:color w:val="000000"/>
          <w:spacing w:val="-3"/>
          <w:sz w:val="24"/>
          <w:lang w:eastAsia="en-US"/>
        </w:rPr>
        <w:t xml:space="preserve">法人</w:t>
      </w:r>
      <w:r>
        <w:rPr>
          <w:rFonts w:hint="eastAsia" w:ascii="宋体" w:hAnsi="宋体" w:eastAsia="宋体" w:cs="宋体"/>
          <w:color w:val="000000"/>
          <w:spacing w:val="-3"/>
          <w:sz w:val="24"/>
          <w:u w:val="single"/>
          <w:lang w:eastAsia="en-US"/>
        </w:rPr>
        <w:t xml:space="preserve">               </w:t>
      </w:r>
      <w:r>
        <w:rPr>
          <w:rFonts w:hint="eastAsia" w:ascii="宋体" w:hAnsi="宋体" w:eastAsia="宋体" w:cs="宋体"/>
          <w:color w:val="000000"/>
          <w:spacing w:val="-3"/>
          <w:sz w:val="24"/>
          <w:lang w:eastAsia="en-US"/>
        </w:rPr>
        <w:t xml:space="preserve">（以下简称“发包人”）与该项目</w:t>
      </w:r>
      <w:r>
        <w:rPr>
          <w:rFonts w:hint="eastAsia" w:ascii="宋体" w:hAnsi="宋体" w:eastAsia="宋体" w:cs="宋体"/>
          <w:color w:val="000000"/>
          <w:spacing w:val="-99"/>
          <w:sz w:val="24"/>
          <w:lang w:eastAsia="en-US"/>
        </w:rPr>
        <w:t xml:space="preserve"> </w:t>
      </w:r>
      <w:r>
        <w:rPr>
          <w:rFonts w:hint="eastAsia" w:ascii="宋体" w:hAnsi="宋体" w:eastAsia="宋体" w:cs="宋体"/>
          <w:color w:val="000000"/>
          <w:spacing w:val="17"/>
          <w:sz w:val="24"/>
          <w:u w:val="single"/>
          <w:lang w:eastAsia="en-US"/>
        </w:rPr>
        <w:t xml:space="preserve">   </w:t>
      </w:r>
      <w:r>
        <w:rPr>
          <w:rFonts w:hint="eastAsia" w:ascii="宋体" w:hAnsi="宋体" w:eastAsia="宋体" w:cs="宋体"/>
          <w:color w:val="000000"/>
          <w:spacing w:val="17"/>
          <w:sz w:val="24"/>
          <w:u w:val="single"/>
        </w:rPr>
        <w:t xml:space="preserve"> </w:t>
      </w:r>
      <w:r>
        <w:rPr>
          <w:rFonts w:hint="eastAsia" w:ascii="宋体" w:hAnsi="宋体" w:eastAsia="宋体" w:cs="宋体"/>
          <w:color w:val="000000"/>
          <w:spacing w:val="17"/>
          <w:sz w:val="24"/>
          <w:u w:val="single"/>
          <w:lang w:eastAsia="en-US"/>
        </w:rPr>
        <w:t xml:space="preserve">   </w:t>
      </w:r>
      <w:r>
        <w:rPr>
          <w:rFonts w:hint="eastAsia" w:ascii="宋体" w:hAnsi="宋体" w:eastAsia="宋体" w:cs="宋体"/>
          <w:color w:val="000000"/>
          <w:spacing w:val="-95"/>
          <w:sz w:val="24"/>
          <w:lang w:eastAsia="en-US"/>
        </w:rPr>
        <w:t xml:space="preserve"> </w:t>
      </w:r>
      <w:r>
        <w:rPr>
          <w:rFonts w:hint="eastAsia" w:ascii="宋体" w:hAnsi="宋体" w:eastAsia="宋体" w:cs="宋体"/>
          <w:color w:val="000000"/>
          <w:spacing w:val="-3"/>
          <w:sz w:val="24"/>
          <w:lang w:eastAsia="en-US"/>
        </w:rPr>
        <w:t xml:space="preserve">包的服务</w:t>
      </w:r>
      <w:r>
        <w:rPr>
          <w:rFonts w:hint="eastAsia" w:ascii="宋体" w:hAnsi="宋体" w:eastAsia="宋体" w:cs="宋体"/>
          <w:color w:val="000000"/>
          <w:sz w:val="24"/>
          <w:lang w:eastAsia="en-US"/>
        </w:rPr>
        <w:t xml:space="preserve">单位 </w:t>
      </w:r>
      <w:r>
        <w:rPr>
          <w:rFonts w:hint="eastAsia" w:ascii="宋体" w:hAnsi="宋体" w:eastAsia="宋体" w:cs="宋体"/>
          <w:color w:val="000000"/>
          <w:sz w:val="24"/>
          <w:u w:val="single"/>
          <w:lang w:eastAsia="en-US"/>
        </w:rPr>
        <w:t xml:space="preserve">             </w:t>
      </w:r>
      <w:r>
        <w:rPr>
          <w:rFonts w:hint="eastAsia" w:ascii="宋体" w:hAnsi="宋体" w:eastAsia="宋体" w:cs="宋体"/>
          <w:color w:val="000000"/>
          <w:sz w:val="24"/>
          <w:lang w:eastAsia="en-US"/>
        </w:rPr>
        <w:t xml:space="preserve">（以下简称“</w:t>
      </w:r>
      <w:r>
        <w:rPr>
          <w:rFonts w:hint="eastAsia" w:ascii="宋体" w:hAnsi="宋体" w:eastAsia="宋体" w:cs="宋体"/>
          <w:color w:val="000000"/>
          <w:spacing w:val="-1"/>
          <w:sz w:val="24"/>
          <w:lang w:eastAsia="en-US"/>
        </w:rPr>
        <w:t xml:space="preserve">承包人”</w:t>
      </w:r>
      <w:r>
        <w:rPr>
          <w:rFonts w:hint="eastAsia" w:ascii="宋体" w:hAnsi="宋体" w:eastAsia="宋体" w:cs="宋体"/>
          <w:color w:val="000000"/>
          <w:spacing w:val="-38"/>
          <w:sz w:val="24"/>
          <w:lang w:eastAsia="en-US"/>
        </w:rPr>
        <w:t xml:space="preserve">），</w:t>
      </w:r>
      <w:r>
        <w:rPr>
          <w:rFonts w:hint="eastAsia" w:ascii="宋体" w:hAnsi="宋体" w:eastAsia="宋体" w:cs="宋体"/>
          <w:color w:val="000000"/>
          <w:spacing w:val="-1"/>
          <w:sz w:val="24"/>
          <w:lang w:eastAsia="en-US"/>
        </w:rPr>
        <w:t xml:space="preserve">特订立如下合同。</w:t>
      </w:r>
      <w:r/>
    </w:p>
    <w:p>
      <w:pPr>
        <w:ind w:firstLine="472"/>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1．发包人和承包人双方的权利和义务</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（1）严格遵守党的政策规定和国家有关法律法规及交通运输部的有关规定。</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（2）严格执行</w:t>
      </w:r>
      <w:r>
        <w:rPr>
          <w:rFonts w:hint="eastAsia" w:ascii="宋体" w:hAnsi="宋体" w:eastAsia="宋体" w:cs="宋体"/>
          <w:color w:val="000000"/>
          <w:spacing w:val="-1"/>
          <w:sz w:val="24"/>
          <w:u w:val="single"/>
          <w:lang w:eastAsia="en-US"/>
        </w:rPr>
        <w:t xml:space="preserve">             </w:t>
      </w:r>
      <w:r>
        <w:rPr>
          <w:rFonts w:hint="eastAsia" w:ascii="宋体" w:hAnsi="宋体" w:eastAsia="宋体" w:cs="宋体"/>
          <w:color w:val="000000"/>
          <w:spacing w:val="-1"/>
          <w:sz w:val="24"/>
          <w:lang w:eastAsia="en-US"/>
        </w:rPr>
        <w:t xml:space="preserve">（项目名称</w:t>
      </w:r>
      <w:r>
        <w:rPr>
          <w:rFonts w:hint="eastAsia" w:ascii="宋体" w:hAnsi="宋体" w:eastAsia="宋体" w:cs="宋体"/>
          <w:color w:val="000000"/>
          <w:spacing w:val="-1"/>
          <w:sz w:val="24"/>
          <w:u w:val="single"/>
          <w:lang w:eastAsia="en-US"/>
        </w:rPr>
        <w:t xml:space="preserve">）       </w:t>
      </w:r>
      <w:r>
        <w:rPr>
          <w:rFonts w:hint="eastAsia" w:ascii="宋体" w:hAnsi="宋体" w:eastAsia="宋体" w:cs="宋体"/>
          <w:color w:val="000000"/>
          <w:spacing w:val="-89"/>
          <w:sz w:val="24"/>
          <w:lang w:eastAsia="en-US"/>
        </w:rPr>
        <w:t xml:space="preserve"> </w:t>
      </w:r>
      <w:r>
        <w:rPr>
          <w:rFonts w:hint="eastAsia" w:ascii="宋体" w:hAnsi="宋体" w:eastAsia="宋体" w:cs="宋体"/>
          <w:color w:val="000000"/>
          <w:spacing w:val="-1"/>
          <w:sz w:val="24"/>
          <w:lang w:eastAsia="en-US"/>
        </w:rPr>
        <w:t xml:space="preserve">包合同文件，自觉按合同办事。</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（3）双方的业务活动坚持公开、公正、诚信、透明的原则（法律认定的商业秘密和合同文件另有规</w:t>
      </w:r>
      <w:r>
        <w:rPr>
          <w:rFonts w:hint="eastAsia" w:ascii="宋体" w:hAnsi="宋体" w:eastAsia="宋体" w:cs="宋体"/>
          <w:color w:val="000000"/>
          <w:spacing w:val="-1"/>
          <w:sz w:val="24"/>
          <w:lang w:eastAsia="en-US"/>
        </w:rPr>
        <w:t xml:space="preserve">定除外</w:t>
      </w:r>
      <w:r>
        <w:rPr>
          <w:rFonts w:hint="eastAsia" w:ascii="宋体" w:hAnsi="宋体" w:eastAsia="宋体" w:cs="宋体"/>
          <w:color w:val="000000"/>
          <w:spacing w:val="-48"/>
          <w:sz w:val="24"/>
          <w:lang w:eastAsia="en-US"/>
        </w:rPr>
        <w:t xml:space="preserve">），</w:t>
      </w:r>
      <w:r>
        <w:rPr>
          <w:rFonts w:hint="eastAsia" w:ascii="宋体" w:hAnsi="宋体" w:eastAsia="宋体" w:cs="宋体"/>
          <w:color w:val="000000"/>
          <w:spacing w:val="-1"/>
          <w:sz w:val="24"/>
          <w:lang w:eastAsia="en-US"/>
        </w:rPr>
        <w:t xml:space="preserve">不得损害国家和集体利益，不得违反工程建设管理规</w:t>
      </w:r>
      <w:r>
        <w:rPr>
          <w:rFonts w:hint="eastAsia" w:ascii="宋体" w:hAnsi="宋体" w:eastAsia="宋体" w:cs="宋体"/>
          <w:color w:val="000000"/>
          <w:spacing w:val="-2"/>
          <w:sz w:val="24"/>
          <w:lang w:eastAsia="en-US"/>
        </w:rPr>
        <w:t xml:space="preserve">章制度。</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（4）建立健全廉政制度，开展廉政教育，设立廉政告示牌，公布举报电话，监督并认真查处违法违</w:t>
      </w:r>
      <w:r>
        <w:rPr>
          <w:rFonts w:hint="eastAsia" w:ascii="宋体" w:hAnsi="宋体" w:eastAsia="宋体" w:cs="宋体"/>
          <w:color w:val="000000"/>
          <w:spacing w:val="-3"/>
          <w:sz w:val="24"/>
          <w:lang w:eastAsia="en-US"/>
        </w:rPr>
        <w:t xml:space="preserve">纪行为。</w:t>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（5）发现对方在业务活动中有违反廉政规定的行为，有及时提醒对方</w:t>
      </w:r>
      <w:r>
        <w:rPr>
          <w:rFonts w:hint="eastAsia" w:ascii="宋体" w:hAnsi="宋体" w:eastAsia="宋体" w:cs="宋体"/>
          <w:color w:val="000000"/>
          <w:spacing w:val="-1"/>
          <w:sz w:val="24"/>
          <w:lang w:eastAsia="en-US"/>
        </w:rPr>
        <w:t xml:space="preserve">纠正的权利和义务。</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（6）发现对方严重违反本合同义务条款的行为，有向其上级有关部门举报、建议给予处理并要求告</w:t>
      </w:r>
      <w:r>
        <w:rPr>
          <w:rFonts w:hint="eastAsia" w:ascii="宋体" w:hAnsi="宋体" w:eastAsia="宋体" w:cs="宋体"/>
          <w:color w:val="000000"/>
          <w:spacing w:val="-3"/>
          <w:sz w:val="24"/>
          <w:lang w:eastAsia="en-US"/>
        </w:rPr>
        <w:t xml:space="preserve">知处理结果的权利。</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2．发包人的义务</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（1）发包人及其工作人员不得索要或接受承包人的礼金、有价证券和贵重物品，不得让承包人报销</w:t>
      </w:r>
      <w:r>
        <w:rPr>
          <w:rFonts w:hint="eastAsia" w:ascii="宋体" w:hAnsi="宋体" w:eastAsia="宋体" w:cs="宋体"/>
          <w:color w:val="000000"/>
          <w:spacing w:val="-1"/>
          <w:sz w:val="24"/>
          <w:lang w:eastAsia="en-US"/>
        </w:rPr>
        <w:t xml:space="preserve">任何应由发包人或发包人工作人员个人支付的费用等。</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（2）发包人工作人员不得参加承包人安排的超标准宴请和娱乐活动；不得接受承包人提供的通讯工</w:t>
      </w:r>
      <w:r>
        <w:rPr>
          <w:rFonts w:hint="eastAsia" w:ascii="宋体" w:hAnsi="宋体" w:eastAsia="宋体" w:cs="宋体"/>
          <w:color w:val="000000"/>
          <w:spacing w:val="-1"/>
          <w:sz w:val="24"/>
          <w:lang w:eastAsia="en-US"/>
        </w:rPr>
        <w:t xml:space="preserve">具、交通工具和高档办公用品等。</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（3）发包人及其工作人员不利要求或者接受承包人为其住房装修、婚丧嫁娶活动、配偶子女的工作</w:t>
      </w:r>
      <w:r>
        <w:rPr>
          <w:rFonts w:hint="eastAsia" w:ascii="宋体" w:hAnsi="宋体" w:eastAsia="宋体" w:cs="宋体"/>
          <w:color w:val="000000"/>
          <w:spacing w:val="-2"/>
          <w:sz w:val="24"/>
          <w:lang w:eastAsia="en-US"/>
        </w:rPr>
        <w:t xml:space="preserve">安排以及出国出境、旅游等提供方便等。</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（4）发包人工作人员及其配偶、子女不得从事与发包人工作有关的材料设备供应、工程分包、劳务</w:t>
      </w:r>
      <w:r>
        <w:rPr>
          <w:rFonts w:hint="eastAsia" w:ascii="宋体" w:hAnsi="宋体" w:eastAsia="宋体" w:cs="宋体"/>
          <w:color w:val="000000"/>
          <w:spacing w:val="-4"/>
          <w:sz w:val="24"/>
          <w:lang w:eastAsia="en-US"/>
        </w:rPr>
        <w:t xml:space="preserve">等经济活动等。</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（5）发包人及期工作人员不得以任何理由向承包人推荐分包单位或推销材料，不得要求承包人购买</w:t>
      </w:r>
      <w:r>
        <w:rPr>
          <w:rFonts w:hint="eastAsia" w:ascii="宋体" w:hAnsi="宋体" w:eastAsia="宋体" w:cs="宋体"/>
          <w:color w:val="000000"/>
          <w:spacing w:val="-1"/>
          <w:sz w:val="24"/>
          <w:lang w:eastAsia="en-US"/>
        </w:rPr>
        <w:t xml:space="preserve">合同规定外的材料和设备。</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（6）发包人工作人员要秉公办事，不准营私舞弊，不准利用职权从事各种个人有偿中介活动和安排</w:t>
      </w:r>
      <w:r>
        <w:rPr>
          <w:rFonts w:hint="eastAsia" w:ascii="宋体" w:hAnsi="宋体" w:eastAsia="宋体" w:cs="宋体"/>
          <w:color w:val="000000"/>
          <w:spacing w:val="-3"/>
          <w:sz w:val="24"/>
          <w:lang w:eastAsia="en-US"/>
        </w:rPr>
        <w:t xml:space="preserve">个人养护队伍。</w:t>
      </w:r>
      <w:r/>
    </w:p>
    <w:p>
      <w:pPr>
        <w:ind w:firstLine="472"/>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3．承包人的义务</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（1）承包人不得以任何理由向发包人及其工作人员行贿或馈赠礼金、有价证券、贵重礼品。</w:t>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（2）承包人不得以任何名义为发包人及其</w:t>
      </w:r>
      <w:r>
        <w:rPr>
          <w:rFonts w:hint="eastAsia" w:ascii="宋体" w:hAnsi="宋体" w:eastAsia="宋体" w:cs="宋体"/>
          <w:color w:val="000000"/>
          <w:spacing w:val="-1"/>
          <w:sz w:val="24"/>
          <w:lang w:eastAsia="en-US"/>
        </w:rPr>
        <w:t xml:space="preserve">工作人员报销应由发包人单位或个人支付的任何费用。</w:t>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（3）承包人不得以任何理由安排发包人工作人员参加</w:t>
      </w:r>
      <w:r>
        <w:rPr>
          <w:rFonts w:hint="eastAsia" w:ascii="宋体" w:hAnsi="宋体" w:eastAsia="宋体" w:cs="宋体"/>
          <w:color w:val="000000"/>
          <w:spacing w:val="-1"/>
          <w:sz w:val="24"/>
          <w:lang w:eastAsia="en-US"/>
        </w:rPr>
        <w:t xml:space="preserve">超标准宴请及娱乐活动。</w:t>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（4）承包人不得为发包人单位和个人购置或提供通讯工具、交通工具</w:t>
      </w:r>
      <w:r>
        <w:rPr>
          <w:rFonts w:hint="eastAsia" w:ascii="宋体" w:hAnsi="宋体" w:eastAsia="宋体" w:cs="宋体"/>
          <w:color w:val="000000"/>
          <w:spacing w:val="-1"/>
          <w:sz w:val="24"/>
          <w:lang w:eastAsia="en-US"/>
        </w:rPr>
        <w:t xml:space="preserve">和高档办公用品等。</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4．违约责任</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（1）发包人及其工作人员违反本合同第</w:t>
      </w:r>
      <w:r>
        <w:rPr>
          <w:rFonts w:hint="eastAsia" w:ascii="宋体" w:hAnsi="宋体" w:eastAsia="宋体" w:cs="宋体"/>
          <w:color w:val="000000"/>
          <w:spacing w:val="-28"/>
          <w:sz w:val="24"/>
          <w:lang w:eastAsia="en-US"/>
        </w:rPr>
        <w:t xml:space="preserve"> </w:t>
      </w:r>
      <w:r>
        <w:rPr>
          <w:rFonts w:hint="eastAsia" w:ascii="宋体" w:hAnsi="宋体" w:eastAsia="宋体" w:cs="宋体"/>
          <w:color w:val="000000"/>
          <w:spacing w:val="-1"/>
          <w:sz w:val="24"/>
          <w:lang w:eastAsia="en-US"/>
        </w:rPr>
        <w:t xml:space="preserve">1、2</w:t>
      </w:r>
      <w:r>
        <w:rPr>
          <w:rFonts w:hint="eastAsia" w:ascii="宋体" w:hAnsi="宋体" w:eastAsia="宋体" w:cs="宋体"/>
          <w:color w:val="000000"/>
          <w:spacing w:val="-45"/>
          <w:sz w:val="24"/>
          <w:lang w:eastAsia="en-US"/>
        </w:rPr>
        <w:t xml:space="preserve"> </w:t>
      </w:r>
      <w:r>
        <w:rPr>
          <w:rFonts w:hint="eastAsia" w:ascii="宋体" w:hAnsi="宋体" w:eastAsia="宋体" w:cs="宋体"/>
          <w:color w:val="000000"/>
          <w:spacing w:val="-1"/>
          <w:sz w:val="24"/>
          <w:lang w:eastAsia="en-US"/>
        </w:rPr>
        <w:t xml:space="preserve">条，按</w:t>
      </w:r>
      <w:r>
        <w:rPr>
          <w:rFonts w:hint="eastAsia" w:ascii="宋体" w:hAnsi="宋体" w:eastAsia="宋体" w:cs="宋体"/>
          <w:color w:val="000000"/>
          <w:spacing w:val="-2"/>
          <w:sz w:val="24"/>
          <w:lang w:eastAsia="en-US"/>
        </w:rPr>
        <w:t xml:space="preserve">管理权限，依据有关规定给予党纪、政纪或组织</w:t>
      </w:r>
      <w:r>
        <w:rPr>
          <w:rFonts w:hint="eastAsia" w:ascii="宋体" w:hAnsi="宋体" w:eastAsia="宋体" w:cs="宋体"/>
          <w:color w:val="000000"/>
          <w:sz w:val="24"/>
          <w:lang w:eastAsia="en-US"/>
        </w:rPr>
        <w:t xml:space="preserve">处理；涉嫌犯罪的，移交司法机关追究刑事责任</w:t>
      </w:r>
      <w:r>
        <w:rPr>
          <w:rFonts w:hint="eastAsia" w:ascii="宋体" w:hAnsi="宋体" w:eastAsia="宋体" w:cs="宋体"/>
          <w:color w:val="000000"/>
          <w:spacing w:val="-1"/>
          <w:sz w:val="24"/>
          <w:lang w:eastAsia="en-US"/>
        </w:rPr>
        <w:t xml:space="preserve">；给承包人单位造成经济损失的，应予以赔偿。</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（2）承包人及其工作人员违反本合同第</w:t>
      </w:r>
      <w:r>
        <w:rPr>
          <w:rFonts w:hint="eastAsia" w:ascii="宋体" w:hAnsi="宋体" w:eastAsia="宋体" w:cs="宋体"/>
          <w:color w:val="000000"/>
          <w:spacing w:val="-28"/>
          <w:sz w:val="24"/>
          <w:lang w:eastAsia="en-US"/>
        </w:rPr>
        <w:t xml:space="preserve"> </w:t>
      </w:r>
      <w:r>
        <w:rPr>
          <w:rFonts w:hint="eastAsia" w:ascii="宋体" w:hAnsi="宋体" w:eastAsia="宋体" w:cs="宋体"/>
          <w:color w:val="000000"/>
          <w:spacing w:val="-1"/>
          <w:sz w:val="24"/>
          <w:lang w:eastAsia="en-US"/>
        </w:rPr>
        <w:t xml:space="preserve">1、3</w:t>
      </w:r>
      <w:r>
        <w:rPr>
          <w:rFonts w:hint="eastAsia" w:ascii="宋体" w:hAnsi="宋体" w:eastAsia="宋体" w:cs="宋体"/>
          <w:color w:val="000000"/>
          <w:spacing w:val="-45"/>
          <w:sz w:val="24"/>
          <w:lang w:eastAsia="en-US"/>
        </w:rPr>
        <w:t xml:space="preserve"> </w:t>
      </w:r>
      <w:r>
        <w:rPr>
          <w:rFonts w:hint="eastAsia" w:ascii="宋体" w:hAnsi="宋体" w:eastAsia="宋体" w:cs="宋体"/>
          <w:color w:val="000000"/>
          <w:spacing w:val="-1"/>
          <w:sz w:val="24"/>
          <w:lang w:eastAsia="en-US"/>
        </w:rPr>
        <w:t xml:space="preserve">条，按</w:t>
      </w:r>
      <w:r>
        <w:rPr>
          <w:rFonts w:hint="eastAsia" w:ascii="宋体" w:hAnsi="宋体" w:eastAsia="宋体" w:cs="宋体"/>
          <w:color w:val="000000"/>
          <w:spacing w:val="-2"/>
          <w:sz w:val="24"/>
          <w:lang w:eastAsia="en-US"/>
        </w:rPr>
        <w:t xml:space="preserve">管理权限，依据有关规定给予党纪、政纪或组织</w:t>
      </w:r>
      <w:r>
        <w:rPr>
          <w:rFonts w:hint="eastAsia" w:ascii="宋体" w:hAnsi="宋体" w:eastAsia="宋体" w:cs="宋体"/>
          <w:color w:val="000000"/>
          <w:spacing w:val="-1"/>
          <w:sz w:val="24"/>
          <w:lang w:eastAsia="en-US"/>
        </w:rPr>
        <w:t xml:space="preserve">处理；给发包人单位造成经济损失的，应予以赔偿；情节严重的，发包人建议交通主管部门给予承包人一至三年内不得进入其主管的公路建设市场的处罚。</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5.双方约定：本合同由双方或双方上级单位的纪检监察部门负责监督执行。由发包人或发包人上级单</w:t>
      </w:r>
      <w:r>
        <w:rPr>
          <w:rFonts w:hint="eastAsia" w:ascii="宋体" w:hAnsi="宋体" w:eastAsia="宋体" w:cs="宋体"/>
          <w:color w:val="000000"/>
          <w:sz w:val="24"/>
          <w:lang w:eastAsia="en-US"/>
        </w:rPr>
        <w:t xml:space="preserve">位的纪检监察部门约请承包人或承包人上级单位</w:t>
      </w:r>
      <w:r>
        <w:rPr>
          <w:rFonts w:hint="eastAsia" w:ascii="宋体" w:hAnsi="宋体" w:eastAsia="宋体" w:cs="宋体"/>
          <w:color w:val="000000"/>
          <w:spacing w:val="-1"/>
          <w:sz w:val="24"/>
          <w:lang w:eastAsia="en-US"/>
        </w:rPr>
        <w:t xml:space="preserve">纪检监察部门对本合同执行情况进行检查，提出在本合同</w:t>
      </w:r>
      <w:r>
        <w:rPr>
          <w:rFonts w:hint="eastAsia" w:ascii="宋体" w:hAnsi="宋体" w:eastAsia="宋体" w:cs="宋体"/>
          <w:color w:val="000000"/>
          <w:spacing w:val="-2"/>
          <w:sz w:val="24"/>
          <w:lang w:eastAsia="en-US"/>
        </w:rPr>
        <w:t xml:space="preserve">规定范围内的裁定意见。</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6.本合同有效期为发包人和承包人签署之日起至该工程项目竣工验收后止。</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7．本合同作为 </w:t>
      </w:r>
      <w:r>
        <w:rPr>
          <w:rFonts w:hint="eastAsia" w:ascii="宋体" w:hAnsi="宋体" w:eastAsia="宋体" w:cs="宋体"/>
          <w:color w:val="000000"/>
          <w:spacing w:val="-1"/>
          <w:sz w:val="24"/>
          <w:u w:val="single"/>
          <w:lang w:eastAsia="en-US"/>
        </w:rPr>
        <w:t xml:space="preserve">               </w:t>
      </w:r>
      <w:r>
        <w:rPr>
          <w:rFonts w:hint="eastAsia" w:ascii="宋体" w:hAnsi="宋体" w:eastAsia="宋体" w:cs="宋体"/>
          <w:color w:val="000000"/>
          <w:spacing w:val="-1"/>
          <w:sz w:val="24"/>
          <w:lang w:eastAsia="en-US"/>
        </w:rPr>
        <w:t xml:space="preserve">（项目名称</w:t>
      </w:r>
      <w:r>
        <w:rPr>
          <w:rFonts w:hint="eastAsia" w:ascii="宋体" w:hAnsi="宋体" w:eastAsia="宋体" w:cs="宋体"/>
          <w:color w:val="000000"/>
          <w:spacing w:val="-1"/>
          <w:sz w:val="24"/>
          <w:u w:val="single"/>
          <w:lang w:eastAsia="en-US"/>
        </w:rPr>
        <w:t xml:space="preserve">）       </w:t>
      </w:r>
      <w:r>
        <w:rPr>
          <w:rFonts w:hint="eastAsia" w:ascii="宋体" w:hAnsi="宋体" w:eastAsia="宋体" w:cs="宋体"/>
          <w:color w:val="000000"/>
          <w:spacing w:val="-81"/>
          <w:sz w:val="24"/>
          <w:lang w:eastAsia="en-US"/>
        </w:rPr>
        <w:t xml:space="preserve"> </w:t>
      </w:r>
      <w:r>
        <w:rPr>
          <w:rFonts w:hint="eastAsia" w:ascii="宋体" w:hAnsi="宋体" w:eastAsia="宋体" w:cs="宋体"/>
          <w:color w:val="000000"/>
          <w:spacing w:val="-1"/>
          <w:sz w:val="24"/>
          <w:lang w:eastAsia="en-US"/>
        </w:rPr>
        <w:t xml:space="preserve">包合同的附件，与工程合同具有同等的法律效力，经合同双方签署后立即生效。</w:t>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8．本合同一式四份，由发包人和承包人各执—份</w:t>
      </w:r>
      <w:r>
        <w:rPr>
          <w:rFonts w:hint="eastAsia" w:ascii="宋体" w:hAnsi="宋体" w:eastAsia="宋体" w:cs="宋体"/>
          <w:color w:val="000000"/>
          <w:spacing w:val="-1"/>
          <w:sz w:val="24"/>
          <w:lang w:eastAsia="en-US"/>
        </w:rPr>
        <w:t xml:space="preserve">，送交发包人和承包人的监督单位各一份。</w:t>
      </w:r>
      <w:r/>
    </w:p>
    <w:p>
      <w:pPr>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发包人：</w:t>
      </w:r>
      <w:r>
        <w:rPr>
          <w:rFonts w:hint="eastAsia" w:ascii="宋体" w:hAnsi="宋体" w:eastAsia="宋体" w:cs="宋体"/>
          <w:color w:val="000000"/>
          <w:spacing w:val="5"/>
          <w:sz w:val="24"/>
          <w:u w:val="single"/>
          <w:lang w:eastAsia="en-US"/>
        </w:rPr>
        <w:t xml:space="preserve">              </w:t>
      </w:r>
      <w:r>
        <w:rPr>
          <w:rFonts w:hint="eastAsia" w:ascii="宋体" w:hAnsi="宋体" w:eastAsia="宋体" w:cs="宋体"/>
          <w:color w:val="000000"/>
          <w:spacing w:val="1"/>
          <w:sz w:val="24"/>
          <w:lang w:eastAsia="en-US"/>
        </w:rPr>
        <w:t xml:space="preserve">（盖单位章）</w:t>
      </w:r>
      <w:r>
        <w:rPr>
          <w:rFonts w:hint="eastAsia" w:ascii="宋体" w:hAnsi="宋体" w:eastAsia="宋体" w:cs="宋体"/>
          <w:color w:val="000000"/>
          <w:sz w:val="24"/>
          <w:lang w:eastAsia="en-US"/>
        </w:rPr>
        <w:t xml:space="preserve"> 承包人</w:t>
      </w:r>
      <w:r>
        <w:rPr>
          <w:rFonts w:hint="eastAsia" w:ascii="宋体" w:hAnsi="宋体" w:eastAsia="宋体" w:cs="宋体"/>
          <w:color w:val="000000"/>
          <w:spacing w:val="-15"/>
          <w:sz w:val="24"/>
          <w:lang w:eastAsia="en-US"/>
        </w:rPr>
        <w:t xml:space="preserve">：</w:t>
      </w:r>
      <w:r>
        <w:rPr>
          <w:rFonts w:hint="eastAsia" w:ascii="宋体" w:hAnsi="宋体" w:eastAsia="宋体" w:cs="宋体"/>
          <w:color w:val="000000"/>
          <w:spacing w:val="5"/>
          <w:sz w:val="24"/>
          <w:u w:val="single"/>
          <w:lang w:eastAsia="en-US"/>
        </w:rPr>
        <w:t xml:space="preserve">            </w:t>
      </w:r>
      <w:r>
        <w:rPr>
          <w:rFonts w:hint="eastAsia" w:ascii="宋体" w:hAnsi="宋体" w:eastAsia="宋体" w:cs="宋体"/>
          <w:color w:val="000000"/>
          <w:spacing w:val="-15"/>
          <w:sz w:val="24"/>
          <w:lang w:eastAsia="en-US"/>
        </w:rPr>
        <w:t xml:space="preserve">（</w:t>
      </w:r>
      <w:r>
        <w:rPr>
          <w:rFonts w:hint="eastAsia" w:ascii="宋体" w:hAnsi="宋体" w:eastAsia="宋体" w:cs="宋体"/>
          <w:color w:val="000000"/>
          <w:sz w:val="24"/>
          <w:lang w:eastAsia="en-US"/>
        </w:rPr>
        <w:t xml:space="preserve">盖单位章）</w:t>
      </w:r>
      <w:r/>
    </w:p>
    <w:p>
      <w:pPr>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法定代表人或其委托代理人</w:t>
      </w:r>
      <w:r>
        <w:rPr>
          <w:rFonts w:hint="eastAsia" w:ascii="宋体" w:hAnsi="宋体" w:eastAsia="宋体" w:cs="宋体"/>
          <w:color w:val="000000"/>
          <w:spacing w:val="-4"/>
          <w:sz w:val="24"/>
          <w:lang w:eastAsia="en-US"/>
        </w:rPr>
        <w:t xml:space="preserve">：</w:t>
      </w:r>
      <w:r>
        <w:rPr>
          <w:rFonts w:hint="eastAsia" w:ascii="宋体" w:hAnsi="宋体" w:eastAsia="宋体" w:cs="宋体"/>
          <w:color w:val="000000"/>
          <w:sz w:val="24"/>
          <w:u w:val="single"/>
          <w:lang w:eastAsia="en-US"/>
        </w:rPr>
        <w:t xml:space="preserve">  </w:t>
      </w:r>
      <w:r>
        <w:rPr>
          <w:rFonts w:hint="eastAsia" w:ascii="宋体" w:hAnsi="宋体" w:eastAsia="宋体" w:cs="宋体"/>
          <w:color w:val="000000"/>
          <w:spacing w:val="-4"/>
          <w:sz w:val="24"/>
          <w:lang w:eastAsia="en-US"/>
        </w:rPr>
        <w:t xml:space="preserve">（</w:t>
      </w:r>
      <w:r>
        <w:rPr>
          <w:rFonts w:hint="eastAsia" w:ascii="宋体" w:hAnsi="宋体" w:eastAsia="宋体" w:cs="宋体"/>
          <w:color w:val="000000"/>
          <w:sz w:val="24"/>
          <w:lang w:eastAsia="en-US"/>
        </w:rPr>
        <w:t xml:space="preserve">签字）定代表人或其委托代理人</w:t>
      </w:r>
      <w:r>
        <w:rPr>
          <w:rFonts w:hint="eastAsia" w:ascii="宋体" w:hAnsi="宋体" w:eastAsia="宋体" w:cs="宋体"/>
          <w:color w:val="000000"/>
          <w:spacing w:val="-4"/>
          <w:sz w:val="24"/>
          <w:lang w:eastAsia="en-US"/>
        </w:rPr>
        <w:t xml:space="preserve">：</w:t>
      </w:r>
      <w:r>
        <w:rPr>
          <w:rFonts w:hint="eastAsia" w:ascii="宋体" w:hAnsi="宋体" w:eastAsia="宋体" w:cs="宋体"/>
          <w:color w:val="000000"/>
          <w:spacing w:val="13"/>
          <w:sz w:val="24"/>
          <w:u w:val="single"/>
          <w:lang w:eastAsia="en-US"/>
        </w:rPr>
        <w:t xml:space="preserve"> </w:t>
      </w:r>
      <w:r>
        <w:rPr>
          <w:rFonts w:hint="eastAsia" w:ascii="宋体" w:hAnsi="宋体" w:eastAsia="宋体" w:cs="宋体"/>
          <w:color w:val="000000"/>
          <w:spacing w:val="-4"/>
          <w:sz w:val="24"/>
          <w:lang w:eastAsia="en-US"/>
        </w:rPr>
        <w:t xml:space="preserve">（</w:t>
      </w:r>
      <w:r>
        <w:rPr>
          <w:rFonts w:hint="eastAsia" w:ascii="宋体" w:hAnsi="宋体" w:eastAsia="宋体" w:cs="宋体"/>
          <w:color w:val="000000"/>
          <w:sz w:val="24"/>
          <w:lang w:eastAsia="en-US"/>
        </w:rPr>
        <w:t xml:space="preserve">签字）</w:t>
      </w:r>
      <w:r/>
    </w:p>
    <w:p>
      <w:pPr>
        <w:ind w:firstLine="452"/>
        <w:spacing w:line="360" w:lineRule="auto"/>
        <w:widowControl/>
        <w:tabs>
          <w:tab w:val="left" w:pos="1813" w:leader="none"/>
        </w:tabs>
        <w:rPr>
          <w:rFonts w:hint="eastAsia" w:ascii="宋体" w:hAnsi="宋体" w:eastAsia="宋体" w:cs="宋体"/>
          <w:color w:val="000000"/>
          <w:sz w:val="24"/>
          <w:lang w:eastAsia="en-US"/>
        </w:rPr>
      </w:pPr>
      <w:r>
        <w:rPr>
          <w:rFonts w:hint="eastAsia" w:ascii="宋体" w:hAnsi="宋体" w:eastAsia="宋体" w:cs="宋体"/>
          <w:color w:val="000000"/>
          <w:spacing w:val="-7"/>
          <w:sz w:val="24"/>
          <w:lang w:eastAsia="en-US"/>
        </w:rPr>
        <w:t xml:space="preserve"> </w:t>
      </w:r>
      <w:r>
        <w:rPr>
          <w:rFonts w:hint="eastAsia" w:ascii="宋体" w:hAnsi="宋体" w:eastAsia="宋体" w:cs="宋体"/>
          <w:color w:val="000000"/>
          <w:spacing w:val="20"/>
          <w:sz w:val="24"/>
          <w:u w:val="single"/>
          <w:lang w:eastAsia="en-US"/>
        </w:rPr>
        <w:t xml:space="preserve">     </w:t>
      </w:r>
      <w:r>
        <w:rPr>
          <w:rFonts w:hint="eastAsia" w:ascii="宋体" w:hAnsi="宋体" w:eastAsia="宋体" w:cs="宋体"/>
          <w:color w:val="000000"/>
          <w:spacing w:val="-92"/>
          <w:sz w:val="24"/>
          <w:lang w:eastAsia="en-US"/>
        </w:rPr>
        <w:t xml:space="preserve"> </w:t>
      </w:r>
      <w:r>
        <w:rPr>
          <w:rFonts w:hint="eastAsia" w:ascii="宋体" w:hAnsi="宋体" w:eastAsia="宋体" w:cs="宋体"/>
          <w:color w:val="000000"/>
          <w:spacing w:val="-7"/>
          <w:sz w:val="24"/>
          <w:lang w:eastAsia="en-US"/>
        </w:rPr>
        <w:t xml:space="preserve">年</w:t>
      </w:r>
      <w:r>
        <w:rPr>
          <w:rFonts w:hint="eastAsia" w:ascii="宋体" w:hAnsi="宋体" w:eastAsia="宋体" w:cs="宋体"/>
          <w:color w:val="000000"/>
          <w:spacing w:val="34"/>
          <w:sz w:val="24"/>
          <w:u w:val="single"/>
          <w:lang w:eastAsia="en-US"/>
        </w:rPr>
        <w:t xml:space="preserve">   </w:t>
      </w:r>
      <w:r>
        <w:rPr>
          <w:rFonts w:hint="eastAsia" w:ascii="宋体" w:hAnsi="宋体" w:eastAsia="宋体" w:cs="宋体"/>
          <w:color w:val="000000"/>
          <w:spacing w:val="-91"/>
          <w:sz w:val="24"/>
          <w:lang w:eastAsia="en-US"/>
        </w:rPr>
        <w:t xml:space="preserve"> </w:t>
      </w:r>
      <w:r>
        <w:rPr>
          <w:rFonts w:hint="eastAsia" w:ascii="宋体" w:hAnsi="宋体" w:eastAsia="宋体" w:cs="宋体"/>
          <w:color w:val="000000"/>
          <w:spacing w:val="-7"/>
          <w:sz w:val="24"/>
          <w:lang w:eastAsia="en-US"/>
        </w:rPr>
        <w:t xml:space="preserve">月</w:t>
      </w:r>
      <w:r>
        <w:rPr>
          <w:rFonts w:hint="eastAsia" w:ascii="宋体" w:hAnsi="宋体" w:eastAsia="宋体" w:cs="宋体"/>
          <w:color w:val="000000"/>
          <w:sz w:val="24"/>
          <w:u w:val="single"/>
          <w:lang w:eastAsia="en-US"/>
        </w:rPr>
        <w:t xml:space="preserve">    </w:t>
      </w:r>
      <w:r>
        <w:rPr>
          <w:rFonts w:hint="eastAsia" w:ascii="宋体" w:hAnsi="宋体" w:eastAsia="宋体" w:cs="宋体"/>
          <w:color w:val="000000"/>
          <w:spacing w:val="-61"/>
          <w:sz w:val="24"/>
          <w:lang w:eastAsia="en-US"/>
        </w:rPr>
        <w:t xml:space="preserve"> </w:t>
      </w:r>
      <w:r>
        <w:rPr>
          <w:rFonts w:hint="eastAsia" w:ascii="宋体" w:hAnsi="宋体" w:eastAsia="宋体" w:cs="宋体"/>
          <w:color w:val="000000"/>
          <w:spacing w:val="-7"/>
          <w:sz w:val="24"/>
          <w:lang w:eastAsia="en-US"/>
        </w:rPr>
        <w:t xml:space="preserve">日                         </w:t>
      </w:r>
      <w:r>
        <w:rPr>
          <w:rFonts w:hint="eastAsia" w:ascii="宋体" w:hAnsi="宋体" w:eastAsia="宋体" w:cs="宋体"/>
          <w:color w:val="000000"/>
          <w:spacing w:val="20"/>
          <w:sz w:val="24"/>
          <w:u w:val="single"/>
          <w:lang w:eastAsia="en-US"/>
        </w:rPr>
        <w:t xml:space="preserve">     </w:t>
      </w:r>
      <w:r>
        <w:rPr>
          <w:rFonts w:hint="eastAsia" w:ascii="宋体" w:hAnsi="宋体" w:eastAsia="宋体" w:cs="宋体"/>
          <w:color w:val="000000"/>
          <w:spacing w:val="-92"/>
          <w:sz w:val="24"/>
          <w:lang w:eastAsia="en-US"/>
        </w:rPr>
        <w:t xml:space="preserve"> </w:t>
      </w:r>
      <w:r>
        <w:rPr>
          <w:rFonts w:hint="eastAsia" w:ascii="宋体" w:hAnsi="宋体" w:eastAsia="宋体" w:cs="宋体"/>
          <w:color w:val="000000"/>
          <w:spacing w:val="-7"/>
          <w:sz w:val="24"/>
          <w:lang w:eastAsia="en-US"/>
        </w:rPr>
        <w:t xml:space="preserve">年</w:t>
      </w:r>
      <w:r>
        <w:rPr>
          <w:rFonts w:hint="eastAsia" w:ascii="宋体" w:hAnsi="宋体" w:eastAsia="宋体" w:cs="宋体"/>
          <w:color w:val="000000"/>
          <w:spacing w:val="34"/>
          <w:sz w:val="24"/>
          <w:u w:val="single"/>
          <w:lang w:eastAsia="en-US"/>
        </w:rPr>
        <w:t xml:space="preserve">   </w:t>
      </w:r>
      <w:r>
        <w:rPr>
          <w:rFonts w:hint="eastAsia" w:ascii="宋体" w:hAnsi="宋体" w:eastAsia="宋体" w:cs="宋体"/>
          <w:color w:val="000000"/>
          <w:spacing w:val="-91"/>
          <w:sz w:val="24"/>
          <w:lang w:eastAsia="en-US"/>
        </w:rPr>
        <w:t xml:space="preserve"> </w:t>
      </w:r>
      <w:r>
        <w:rPr>
          <w:rFonts w:hint="eastAsia" w:ascii="宋体" w:hAnsi="宋体" w:eastAsia="宋体" w:cs="宋体"/>
          <w:color w:val="000000"/>
          <w:spacing w:val="-7"/>
          <w:sz w:val="24"/>
          <w:lang w:eastAsia="en-US"/>
        </w:rPr>
        <w:t xml:space="preserve">月</w:t>
      </w:r>
      <w:r>
        <w:rPr>
          <w:rFonts w:hint="eastAsia" w:ascii="宋体" w:hAnsi="宋体" w:eastAsia="宋体" w:cs="宋体"/>
          <w:color w:val="000000"/>
          <w:sz w:val="24"/>
          <w:u w:val="single"/>
          <w:lang w:eastAsia="en-US"/>
        </w:rPr>
        <w:t xml:space="preserve">    </w:t>
      </w:r>
      <w:r>
        <w:rPr>
          <w:rFonts w:hint="eastAsia" w:ascii="宋体" w:hAnsi="宋体" w:eastAsia="宋体" w:cs="宋体"/>
          <w:color w:val="000000"/>
          <w:spacing w:val="-61"/>
          <w:sz w:val="24"/>
          <w:lang w:eastAsia="en-US"/>
        </w:rPr>
        <w:t xml:space="preserve"> </w:t>
      </w:r>
      <w:r>
        <w:rPr>
          <w:rFonts w:hint="eastAsia" w:ascii="宋体" w:hAnsi="宋体" w:eastAsia="宋体" w:cs="宋体"/>
          <w:color w:val="000000"/>
          <w:spacing w:val="-7"/>
          <w:sz w:val="24"/>
          <w:lang w:eastAsia="en-US"/>
        </w:rPr>
        <w:t xml:space="preserve">日</w:t>
      </w:r>
      <w:r/>
    </w:p>
    <w:p>
      <w:pPr>
        <w:ind w:firstLine="480"/>
        <w:spacing w:line="360" w:lineRule="auto"/>
        <w:rPr>
          <w:rFonts w:hint="eastAsia" w:ascii="宋体" w:hAnsi="宋体" w:eastAsia="宋体" w:cs="宋体"/>
          <w:sz w:val="24"/>
        </w:rPr>
        <w:sectPr>
          <w:headerReference w:type="default" r:id="rId13"/>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4"/>
        </w:rPr>
      </w:r>
      <w:r/>
    </w:p>
    <w:p>
      <w:pPr>
        <w:ind w:left="3228"/>
        <w:jc w:val="left"/>
        <w:spacing w:before="98" w:line="219" w:lineRule="auto"/>
        <w:widowControl/>
        <w:rPr>
          <w:rFonts w:hint="eastAsia" w:ascii="宋体" w:hAnsi="宋体" w:eastAsia="宋体" w:cs="宋体"/>
          <w:color w:val="000000"/>
          <w:sz w:val="30"/>
          <w:szCs w:val="30"/>
          <w:lang w:eastAsia="en-US"/>
        </w:rPr>
      </w:pPr>
      <w:r>
        <w:rPr>
          <w:rFonts w:hint="eastAsia" w:ascii="宋体" w:hAnsi="宋体" w:eastAsia="宋体" w:cs="宋体"/>
          <w:b/>
          <w:bCs/>
          <w:color w:val="000000"/>
          <w:spacing w:val="-6"/>
          <w:sz w:val="30"/>
          <w:szCs w:val="30"/>
          <w:lang w:eastAsia="en-US"/>
        </w:rPr>
        <w:t xml:space="preserve">附件二、安全合同协议书</w:t>
      </w:r>
      <w:r/>
    </w:p>
    <w:p>
      <w:pPr>
        <w:jc w:val="left"/>
        <w:spacing w:line="369"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为在</w:t>
      </w:r>
      <w:r>
        <w:rPr>
          <w:rFonts w:hint="eastAsia" w:ascii="宋体" w:hAnsi="宋体" w:eastAsia="宋体" w:cs="宋体"/>
          <w:color w:val="000000"/>
          <w:spacing w:val="-92"/>
          <w:sz w:val="24"/>
          <w:lang w:eastAsia="en-US"/>
        </w:rPr>
        <w:t xml:space="preserve"> </w:t>
      </w:r>
      <w:r>
        <w:rPr>
          <w:rFonts w:hint="eastAsia" w:ascii="宋体" w:hAnsi="宋体" w:eastAsia="宋体" w:cs="宋体"/>
          <w:color w:val="000000"/>
          <w:spacing w:val="1"/>
          <w:sz w:val="24"/>
          <w:u w:val="single"/>
          <w:lang w:eastAsia="en-US"/>
        </w:rPr>
        <w:t xml:space="preserve">                </w:t>
      </w:r>
      <w:r>
        <w:rPr>
          <w:rFonts w:hint="eastAsia" w:ascii="宋体" w:hAnsi="宋体" w:eastAsia="宋体" w:cs="宋体"/>
          <w:color w:val="000000"/>
          <w:spacing w:val="1"/>
          <w:sz w:val="24"/>
          <w:lang w:eastAsia="en-US"/>
        </w:rPr>
        <w:t xml:space="preserve">（项目名称</w:t>
      </w:r>
      <w:r>
        <w:rPr>
          <w:rFonts w:hint="eastAsia" w:ascii="宋体" w:hAnsi="宋体" w:eastAsia="宋体" w:cs="宋体"/>
          <w:color w:val="000000"/>
          <w:spacing w:val="1"/>
          <w:sz w:val="24"/>
          <w:u w:val="single"/>
          <w:lang w:eastAsia="en-US"/>
        </w:rPr>
        <w:t xml:space="preserve">）       </w:t>
      </w:r>
      <w:r>
        <w:rPr>
          <w:rFonts w:hint="eastAsia" w:ascii="宋体" w:hAnsi="宋体" w:eastAsia="宋体" w:cs="宋体"/>
          <w:color w:val="000000"/>
          <w:spacing w:val="-97"/>
          <w:sz w:val="24"/>
          <w:lang w:eastAsia="en-US"/>
        </w:rPr>
        <w:t xml:space="preserve"> </w:t>
      </w:r>
      <w:r>
        <w:rPr>
          <w:rFonts w:hint="eastAsia" w:ascii="宋体" w:hAnsi="宋体" w:eastAsia="宋体" w:cs="宋体"/>
          <w:color w:val="000000"/>
          <w:spacing w:val="1"/>
          <w:sz w:val="24"/>
          <w:lang w:eastAsia="en-US"/>
        </w:rPr>
        <w:t xml:space="preserve">包合同的实施过程中创造安全、高效的养护环境，切实搞好本项目的安全管理工作，本项目发包人 </w:t>
      </w:r>
      <w:r>
        <w:rPr>
          <w:rFonts w:hint="eastAsia" w:ascii="宋体" w:hAnsi="宋体" w:eastAsia="宋体" w:cs="宋体"/>
          <w:color w:val="000000"/>
          <w:spacing w:val="1"/>
          <w:sz w:val="24"/>
          <w:u w:val="single"/>
          <w:lang w:eastAsia="en-US"/>
        </w:rPr>
        <w:t xml:space="preserve">                      </w:t>
      </w:r>
      <w:r>
        <w:rPr>
          <w:rFonts w:hint="eastAsia" w:ascii="宋体" w:hAnsi="宋体" w:eastAsia="宋体" w:cs="宋体"/>
          <w:color w:val="000000"/>
          <w:spacing w:val="1"/>
          <w:sz w:val="24"/>
          <w:lang w:eastAsia="en-US"/>
        </w:rPr>
        <w:t xml:space="preserve">（以下简称“发包人”）与承包人</w:t>
      </w:r>
      <w:r>
        <w:rPr>
          <w:rFonts w:hint="eastAsia" w:ascii="宋体" w:hAnsi="宋体" w:eastAsia="宋体" w:cs="宋体"/>
          <w:color w:val="000000"/>
          <w:spacing w:val="-5"/>
          <w:sz w:val="24"/>
          <w:lang w:eastAsia="en-US"/>
        </w:rPr>
        <w:t xml:space="preserve">（以下简称“承包人”）特此签订安全生产合同：</w:t>
      </w:r>
      <w:r/>
    </w:p>
    <w:p>
      <w:pPr>
        <w:ind w:firstLine="468"/>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3"/>
          <w:sz w:val="24"/>
          <w:lang w:eastAsia="en-US"/>
        </w:rPr>
        <w:t xml:space="preserve">1.发包人职责</w:t>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（1）严格遵守国家有关安全生产的法律法规，认真执行工程承包合同</w:t>
      </w:r>
      <w:r>
        <w:rPr>
          <w:rFonts w:hint="eastAsia" w:ascii="宋体" w:hAnsi="宋体" w:eastAsia="宋体" w:cs="宋体"/>
          <w:color w:val="000000"/>
          <w:spacing w:val="-1"/>
          <w:sz w:val="24"/>
          <w:lang w:eastAsia="en-US"/>
        </w:rPr>
        <w:t xml:space="preserve">中的有关安全要求。</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（2）按照“安全第一、预防为主”和坚持“管生产必须管安全”的原则进行安全生产管理，做到生</w:t>
      </w:r>
      <w:r>
        <w:rPr>
          <w:rFonts w:hint="eastAsia" w:ascii="宋体" w:hAnsi="宋体" w:eastAsia="宋体" w:cs="宋体"/>
          <w:color w:val="000000"/>
          <w:sz w:val="24"/>
          <w:lang w:eastAsia="en-US"/>
        </w:rPr>
        <w:t xml:space="preserve">产与安全工作同时计划、布置、检查、总结</w:t>
      </w:r>
      <w:r>
        <w:rPr>
          <w:rFonts w:hint="eastAsia" w:ascii="宋体" w:hAnsi="宋体" w:eastAsia="宋体" w:cs="宋体"/>
          <w:color w:val="000000"/>
          <w:spacing w:val="-1"/>
          <w:sz w:val="24"/>
          <w:lang w:eastAsia="en-US"/>
        </w:rPr>
        <w:t xml:space="preserve">和评比。</w:t>
      </w:r>
      <w:r/>
    </w:p>
    <w:p>
      <w:pPr>
        <w:ind w:firstLine="468"/>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3"/>
          <w:sz w:val="24"/>
          <w:lang w:eastAsia="en-US"/>
        </w:rPr>
        <w:t xml:space="preserve">（3）重要的安全设施必须坚持与主体工程“三同时”的原则，即：同时设计、审批</w:t>
      </w:r>
      <w:r>
        <w:rPr>
          <w:rFonts w:hint="eastAsia" w:ascii="宋体" w:hAnsi="宋体" w:eastAsia="宋体" w:cs="宋体"/>
          <w:color w:val="000000"/>
          <w:spacing w:val="-4"/>
          <w:sz w:val="24"/>
          <w:lang w:eastAsia="en-US"/>
        </w:rPr>
        <w:t xml:space="preserve">，</w:t>
      </w:r>
      <w:r>
        <w:rPr>
          <w:rFonts w:hint="eastAsia" w:ascii="宋体" w:hAnsi="宋体" w:eastAsia="宋体" w:cs="宋体"/>
          <w:color w:val="000000"/>
          <w:spacing w:val="79"/>
          <w:sz w:val="24"/>
          <w:lang w:eastAsia="en-US"/>
        </w:rPr>
        <w:t xml:space="preserve"> </w:t>
      </w:r>
      <w:r>
        <w:rPr>
          <w:rFonts w:hint="eastAsia" w:ascii="宋体" w:hAnsi="宋体" w:eastAsia="宋体" w:cs="宋体"/>
          <w:color w:val="000000"/>
          <w:spacing w:val="-4"/>
          <w:sz w:val="24"/>
          <w:lang w:eastAsia="en-US"/>
        </w:rPr>
        <w:t xml:space="preserve">同时养护，同时验收，投入使用。</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（4）定期召开安全生产调度会，及时传达中央及地方有关安全生产的精神。</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（5）组织对承包人养护现场安全生产检查，监督承包人及时处理发现的各种安全隐患。</w:t>
      </w:r>
      <w:r/>
    </w:p>
    <w:p>
      <w:pPr>
        <w:ind w:firstLine="472"/>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2.承包人职责</w:t>
      </w:r>
      <w:r/>
    </w:p>
    <w:p>
      <w:pPr>
        <w:ind w:firstLine="468"/>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3"/>
          <w:sz w:val="24"/>
          <w:lang w:eastAsia="en-US"/>
        </w:rPr>
        <w:t xml:space="preserve">（1）严格遵守《中华人民共和国安全生产法》、《建设工程安全生产管理条</w:t>
      </w:r>
      <w:r>
        <w:rPr>
          <w:rFonts w:hint="eastAsia" w:ascii="宋体" w:hAnsi="宋体" w:eastAsia="宋体" w:cs="宋体"/>
          <w:color w:val="000000"/>
          <w:spacing w:val="-4"/>
          <w:sz w:val="24"/>
          <w:lang w:eastAsia="en-US"/>
        </w:rPr>
        <w:t xml:space="preserve">例》等国家有关安全生产</w:t>
      </w:r>
      <w:r>
        <w:rPr>
          <w:rFonts w:hint="eastAsia" w:ascii="宋体" w:hAnsi="宋体" w:eastAsia="宋体" w:cs="宋体"/>
          <w:color w:val="000000"/>
          <w:spacing w:val="-5"/>
          <w:sz w:val="24"/>
          <w:lang w:eastAsia="en-US"/>
        </w:rPr>
        <w:t xml:space="preserve">的法律法规、《公路水运工程安全生产监督管理办法》、《公路工程施工安全技术规程</w:t>
      </w:r>
      <w:r>
        <w:rPr>
          <w:rFonts w:hint="eastAsia" w:ascii="宋体" w:hAnsi="宋体" w:eastAsia="宋体" w:cs="宋体"/>
          <w:color w:val="000000"/>
          <w:spacing w:val="-6"/>
          <w:sz w:val="24"/>
          <w:lang w:eastAsia="en-US"/>
        </w:rPr>
        <w:t xml:space="preserve">》和《公路筑养路机</w:t>
      </w:r>
      <w:r>
        <w:rPr>
          <w:rFonts w:hint="eastAsia" w:ascii="宋体" w:hAnsi="宋体" w:eastAsia="宋体" w:cs="宋体"/>
          <w:color w:val="000000"/>
          <w:spacing w:val="-1"/>
          <w:sz w:val="24"/>
          <w:lang w:eastAsia="en-US"/>
        </w:rPr>
        <w:t xml:space="preserve">械操作规程》等有关安全生产的规定。认真执行工程承包合同中的有关安全要求。</w:t>
      </w:r>
      <w:r/>
    </w:p>
    <w:p>
      <w:pPr>
        <w:ind w:firstLine="488"/>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（2）坚持“安全第一、预防为主”和“管生</w:t>
      </w:r>
      <w:r>
        <w:rPr>
          <w:rFonts w:hint="eastAsia" w:ascii="宋体" w:hAnsi="宋体" w:eastAsia="宋体" w:cs="宋体"/>
          <w:color w:val="000000"/>
          <w:spacing w:val="1"/>
          <w:sz w:val="24"/>
          <w:lang w:eastAsia="en-US"/>
        </w:rPr>
        <w:t xml:space="preserve">产必须管安全”的原则，加强安全生产宣传教育，增强</w:t>
      </w:r>
      <w:r>
        <w:rPr>
          <w:rFonts w:hint="eastAsia" w:ascii="宋体" w:hAnsi="宋体" w:eastAsia="宋体" w:cs="宋体"/>
          <w:color w:val="000000"/>
          <w:sz w:val="24"/>
          <w:lang w:eastAsia="en-US"/>
        </w:rPr>
        <w:t xml:space="preserve">全员安全生产意识，建立健全各项安全生产的管</w:t>
      </w:r>
      <w:r>
        <w:rPr>
          <w:rFonts w:hint="eastAsia" w:ascii="宋体" w:hAnsi="宋体" w:eastAsia="宋体" w:cs="宋体"/>
          <w:color w:val="000000"/>
          <w:spacing w:val="-1"/>
          <w:sz w:val="24"/>
          <w:lang w:eastAsia="en-US"/>
        </w:rPr>
        <w:t xml:space="preserve">理机构和安全生产管理制度，配备专职及兼职安全检查人</w:t>
      </w:r>
      <w:r>
        <w:rPr>
          <w:rFonts w:hint="eastAsia" w:ascii="宋体" w:hAnsi="宋体" w:eastAsia="宋体" w:cs="宋体"/>
          <w:color w:val="000000"/>
          <w:sz w:val="24"/>
          <w:lang w:eastAsia="en-US"/>
        </w:rPr>
        <w:t xml:space="preserve">员，有组织有领导地开展安全生产活动。各级领</w:t>
      </w:r>
      <w:r>
        <w:rPr>
          <w:rFonts w:hint="eastAsia" w:ascii="宋体" w:hAnsi="宋体" w:eastAsia="宋体" w:cs="宋体"/>
          <w:color w:val="000000"/>
          <w:spacing w:val="-1"/>
          <w:sz w:val="24"/>
          <w:lang w:eastAsia="en-US"/>
        </w:rPr>
        <w:t xml:space="preserve">导、工程技术人员、生产管理人员和具体操作人员，必须</w:t>
      </w:r>
      <w:r>
        <w:rPr>
          <w:rFonts w:hint="eastAsia" w:ascii="宋体" w:hAnsi="宋体" w:eastAsia="宋体" w:cs="宋体"/>
          <w:color w:val="000000"/>
          <w:sz w:val="24"/>
          <w:lang w:eastAsia="en-US"/>
        </w:rPr>
        <w:t xml:space="preserve">熟悉和遵守本合同的各项规定，做到生产与安全工作</w:t>
      </w:r>
      <w:r>
        <w:rPr>
          <w:rFonts w:hint="eastAsia" w:ascii="宋体" w:hAnsi="宋体" w:eastAsia="宋体" w:cs="宋体"/>
          <w:color w:val="000000"/>
          <w:spacing w:val="-1"/>
          <w:sz w:val="24"/>
          <w:lang w:eastAsia="en-US"/>
        </w:rPr>
        <w:t xml:space="preserve">同时计划、布置、检查、总结和评比。</w:t>
      </w:r>
      <w:r/>
    </w:p>
    <w:p>
      <w:pPr>
        <w:ind w:firstLine="484"/>
        <w:spacing w:line="360" w:lineRule="auto"/>
        <w:widowControl/>
        <w:rPr>
          <w:rFonts w:hint="eastAsia" w:ascii="宋体" w:hAnsi="宋体" w:eastAsia="宋体" w:cs="宋体"/>
          <w:color w:val="000000"/>
          <w:spacing w:val="-1"/>
          <w:sz w:val="24"/>
          <w:lang w:eastAsia="en-US"/>
        </w:rPr>
      </w:pPr>
      <w:r>
        <w:rPr>
          <w:rFonts w:hint="eastAsia" w:ascii="宋体" w:hAnsi="宋体" w:eastAsia="宋体" w:cs="宋体"/>
          <w:color w:val="000000"/>
          <w:spacing w:val="1"/>
          <w:sz w:val="24"/>
          <w:lang w:eastAsia="en-US"/>
        </w:rPr>
        <w:t xml:space="preserve">（3）建立健全安全生产责任制。从派往项目实施的</w:t>
      </w:r>
      <w:r>
        <w:rPr>
          <w:rFonts w:hint="eastAsia" w:ascii="宋体" w:hAnsi="宋体" w:cs="宋体"/>
          <w:color w:val="000000"/>
          <w:spacing w:val="1"/>
          <w:sz w:val="24"/>
          <w:lang w:eastAsia="zh-CN"/>
        </w:rPr>
        <w:t xml:space="preserve">项目负责人</w:t>
      </w:r>
      <w:r>
        <w:rPr>
          <w:rFonts w:hint="eastAsia" w:ascii="宋体" w:hAnsi="宋体" w:eastAsia="宋体" w:cs="宋体"/>
          <w:color w:val="000000"/>
          <w:spacing w:val="1"/>
          <w:sz w:val="24"/>
          <w:lang w:eastAsia="en-US"/>
        </w:rPr>
        <w:t xml:space="preserve">到生产工人（包括临时雇请的民工）的</w:t>
      </w:r>
      <w:r>
        <w:rPr>
          <w:rFonts w:hint="eastAsia" w:ascii="宋体" w:hAnsi="宋体" w:eastAsia="宋体" w:cs="宋体"/>
          <w:color w:val="000000"/>
          <w:sz w:val="24"/>
          <w:lang w:eastAsia="en-US"/>
        </w:rPr>
        <w:t xml:space="preserve">安全生产管理系统必须做到纵向到底，—环不</w:t>
      </w:r>
      <w:r>
        <w:rPr>
          <w:rFonts w:hint="eastAsia" w:ascii="宋体" w:hAnsi="宋体" w:eastAsia="宋体" w:cs="宋体"/>
          <w:color w:val="000000"/>
          <w:spacing w:val="-1"/>
          <w:sz w:val="24"/>
          <w:lang w:eastAsia="en-US"/>
        </w:rPr>
        <w:t xml:space="preserve">漏；各职能部门、人员的安全生产责任制做到横向到边，人人有责。</w:t>
      </w:r>
      <w:r>
        <w:rPr>
          <w:rFonts w:hint="eastAsia" w:ascii="宋体" w:hAnsi="宋体" w:cs="宋体"/>
          <w:color w:val="000000"/>
          <w:spacing w:val="-1"/>
          <w:sz w:val="24"/>
          <w:lang w:eastAsia="zh-CN"/>
        </w:rPr>
        <w:t xml:space="preserve">项目负责人</w:t>
      </w:r>
      <w:r>
        <w:rPr>
          <w:rFonts w:hint="eastAsia" w:ascii="宋体" w:hAnsi="宋体" w:eastAsia="宋体" w:cs="宋体"/>
          <w:color w:val="000000"/>
          <w:spacing w:val="-1"/>
          <w:sz w:val="24"/>
          <w:lang w:eastAsia="en-US"/>
        </w:rPr>
        <w:t xml:space="preserve">是安全生产的第一责任人。现场设置的安全机构，应按《公路水运工程安全生产监督管</w:t>
      </w:r>
      <w:r>
        <w:rPr>
          <w:rFonts w:hint="eastAsia" w:ascii="宋体" w:hAnsi="宋体" w:eastAsia="宋体" w:cs="宋体"/>
          <w:color w:val="000000"/>
          <w:sz w:val="24"/>
          <w:lang w:eastAsia="en-US"/>
        </w:rPr>
        <w:t xml:space="preserve">理办法》规定的最低数量和资质条件配备专职</w:t>
      </w:r>
      <w:r>
        <w:rPr>
          <w:rFonts w:hint="eastAsia" w:ascii="宋体" w:hAnsi="宋体" w:eastAsia="宋体" w:cs="宋体"/>
          <w:color w:val="000000"/>
          <w:spacing w:val="-1"/>
          <w:sz w:val="24"/>
          <w:lang w:eastAsia="en-US"/>
        </w:rPr>
        <w:t xml:space="preserve">安全生产管理人员，专职负责所有员工的安全和治安保卫工</w:t>
      </w:r>
      <w:r>
        <w:rPr>
          <w:rFonts w:hint="eastAsia" w:ascii="宋体" w:hAnsi="宋体" w:eastAsia="宋体" w:cs="宋体"/>
          <w:color w:val="000000"/>
          <w:sz w:val="24"/>
          <w:lang w:eastAsia="en-US"/>
        </w:rPr>
        <w:t xml:space="preserve">作及预防事故的发生。安全机构人员有权按有关规定发布指令，并采取保护性措施防止事故发</w:t>
      </w:r>
      <w:r>
        <w:rPr>
          <w:rFonts w:hint="eastAsia" w:ascii="宋体" w:hAnsi="宋体" w:eastAsia="宋体" w:cs="宋体"/>
          <w:color w:val="000000"/>
          <w:spacing w:val="-1"/>
          <w:sz w:val="24"/>
          <w:lang w:eastAsia="en-US"/>
        </w:rPr>
        <w:t xml:space="preserve">生。</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（4）承包人在任何时候都应采取各种合理的预防措施，防止其员工发生任何违法、违禁、暴力或妨</w:t>
      </w:r>
      <w:r>
        <w:rPr>
          <w:rFonts w:hint="eastAsia" w:ascii="宋体" w:hAnsi="宋体" w:eastAsia="宋体" w:cs="宋体"/>
          <w:color w:val="000000"/>
          <w:spacing w:val="-3"/>
          <w:sz w:val="24"/>
          <w:lang w:eastAsia="en-US"/>
        </w:rPr>
        <w:t xml:space="preserve">碍治安的行为。</w:t>
      </w:r>
      <w:r/>
    </w:p>
    <w:p>
      <w:pPr>
        <w:ind w:firstLine="488"/>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（5）承包人必须具有劳动安全管理部门颁发</w:t>
      </w:r>
      <w:r>
        <w:rPr>
          <w:rFonts w:hint="eastAsia" w:ascii="宋体" w:hAnsi="宋体" w:eastAsia="宋体" w:cs="宋体"/>
          <w:color w:val="000000"/>
          <w:spacing w:val="1"/>
          <w:sz w:val="24"/>
          <w:lang w:eastAsia="en-US"/>
        </w:rPr>
        <w:t xml:space="preserve">的安全生产考核合格证书，参加养护的人员，必须接受</w:t>
      </w:r>
      <w:r>
        <w:rPr>
          <w:rFonts w:hint="eastAsia" w:ascii="宋体" w:hAnsi="宋体" w:eastAsia="宋体" w:cs="宋体"/>
          <w:color w:val="000000"/>
          <w:sz w:val="24"/>
          <w:lang w:eastAsia="en-US"/>
        </w:rPr>
        <w:t xml:space="preserve">安全技术教育，熟知和遵守本工种的各项安全</w:t>
      </w:r>
      <w:r>
        <w:rPr>
          <w:rFonts w:hint="eastAsia" w:ascii="宋体" w:hAnsi="宋体" w:eastAsia="宋体" w:cs="宋体"/>
          <w:color w:val="000000"/>
          <w:spacing w:val="-1"/>
          <w:sz w:val="24"/>
          <w:lang w:eastAsia="en-US"/>
        </w:rPr>
        <w:t xml:space="preserve">技术操作规程，定期进行安全技术考核，合格者方准上岗操</w:t>
      </w:r>
      <w:r>
        <w:rPr>
          <w:rFonts w:hint="eastAsia" w:ascii="宋体" w:hAnsi="宋体" w:eastAsia="宋体" w:cs="宋体"/>
          <w:color w:val="000000"/>
          <w:sz w:val="24"/>
          <w:lang w:eastAsia="en-US"/>
        </w:rPr>
        <w:t xml:space="preserve">作。对于从事起重、建筑登高架设作业等特殊</w:t>
      </w:r>
      <w:r>
        <w:rPr>
          <w:rFonts w:hint="eastAsia" w:ascii="宋体" w:hAnsi="宋体" w:eastAsia="宋体" w:cs="宋体"/>
          <w:color w:val="000000"/>
          <w:spacing w:val="-1"/>
          <w:sz w:val="24"/>
          <w:lang w:eastAsia="en-US"/>
        </w:rPr>
        <w:t xml:space="preserve">工种的人员，经过专业培训，获得《安全操作合格证》后，</w:t>
      </w:r>
      <w:r>
        <w:rPr>
          <w:rFonts w:hint="eastAsia" w:ascii="宋体" w:hAnsi="宋体" w:eastAsia="宋体" w:cs="宋体"/>
          <w:color w:val="000000"/>
          <w:sz w:val="24"/>
          <w:lang w:eastAsia="en-US"/>
        </w:rPr>
        <w:t xml:space="preserve">方准持证上岗。养护现场如出现特种作业无证操作现象时，</w:t>
      </w:r>
      <w:r>
        <w:rPr>
          <w:rFonts w:hint="eastAsia" w:ascii="宋体" w:hAnsi="宋体" w:cs="宋体"/>
          <w:color w:val="000000"/>
          <w:sz w:val="24"/>
          <w:lang w:eastAsia="zh-CN"/>
        </w:rPr>
        <w:t xml:space="preserve">项目负责人</w:t>
      </w:r>
      <w:r>
        <w:rPr>
          <w:rFonts w:hint="eastAsia" w:ascii="宋体" w:hAnsi="宋体" w:eastAsia="宋体" w:cs="宋体"/>
          <w:color w:val="000000"/>
          <w:sz w:val="24"/>
          <w:lang w:eastAsia="en-US"/>
        </w:rPr>
        <w:t xml:space="preserve">必须承担管理责</w:t>
      </w:r>
      <w:r>
        <w:rPr>
          <w:rFonts w:hint="eastAsia" w:ascii="宋体" w:hAnsi="宋体" w:eastAsia="宋体" w:cs="宋体"/>
          <w:color w:val="000000"/>
          <w:spacing w:val="-1"/>
          <w:sz w:val="24"/>
          <w:lang w:eastAsia="en-US"/>
        </w:rPr>
        <w:t xml:space="preserve">任。</w:t>
      </w:r>
      <w:r/>
    </w:p>
    <w:p>
      <w:pPr>
        <w:ind w:firstLine="488"/>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（6）对于易燃易爆的材料除应专门妥善保管</w:t>
      </w:r>
      <w:r>
        <w:rPr>
          <w:rFonts w:hint="eastAsia" w:ascii="宋体" w:hAnsi="宋体" w:eastAsia="宋体" w:cs="宋体"/>
          <w:color w:val="000000"/>
          <w:spacing w:val="1"/>
          <w:sz w:val="24"/>
          <w:lang w:eastAsia="en-US"/>
        </w:rPr>
        <w:t xml:space="preserve">之外，还应配备有足够的消防设施，所有养护人员都应</w:t>
      </w:r>
      <w:r>
        <w:rPr>
          <w:rFonts w:hint="eastAsia" w:ascii="宋体" w:hAnsi="宋体" w:eastAsia="宋体" w:cs="宋体"/>
          <w:color w:val="000000"/>
          <w:spacing w:val="-1"/>
          <w:sz w:val="24"/>
          <w:lang w:eastAsia="en-US"/>
        </w:rPr>
        <w:t xml:space="preserve">熟悉消防设备的性能和使用方法；承包人不得将任何种类的爆炸物给予、易货或以其他方式转让给任何其</w:t>
      </w:r>
      <w:r>
        <w:rPr>
          <w:rFonts w:hint="eastAsia" w:ascii="宋体" w:hAnsi="宋体" w:eastAsia="宋体" w:cs="宋体"/>
          <w:color w:val="000000"/>
          <w:spacing w:val="-2"/>
          <w:sz w:val="24"/>
          <w:lang w:eastAsia="en-US"/>
        </w:rPr>
        <w:t xml:space="preserve">他人，或允许、容忍上述同样行为。</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（7）操作人员上岗，必须按规定穿戴防护用品。负责人和安全检查员应随时检查劳动防护用品的穿</w:t>
      </w:r>
      <w:r>
        <w:rPr>
          <w:rFonts w:hint="eastAsia" w:ascii="宋体" w:hAnsi="宋体" w:eastAsia="宋体" w:cs="宋体"/>
          <w:color w:val="000000"/>
          <w:spacing w:val="-1"/>
          <w:sz w:val="24"/>
          <w:lang w:eastAsia="en-US"/>
        </w:rPr>
        <w:t xml:space="preserve">戴情况，不按规定穿戴防护用品的人员不得上</w:t>
      </w:r>
      <w:r>
        <w:rPr>
          <w:rFonts w:hint="eastAsia" w:ascii="宋体" w:hAnsi="宋体" w:eastAsia="宋体" w:cs="宋体"/>
          <w:color w:val="000000"/>
          <w:spacing w:val="-2"/>
          <w:sz w:val="24"/>
          <w:lang w:eastAsia="en-US"/>
        </w:rPr>
        <w:t xml:space="preserve">岗。</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（8）所有养护机具设备和高空作业的设备均应定期检查，并有</w:t>
      </w:r>
      <w:r>
        <w:rPr>
          <w:rFonts w:hint="default" w:ascii="宋体" w:hAnsi="宋体" w:eastAsia="宋体" w:cs="宋体"/>
          <w:color w:val="000000"/>
          <w:spacing w:val="1"/>
          <w:sz w:val="24"/>
          <w:lang w:eastAsia="en-US"/>
        </w:rPr>
        <w:t xml:space="preserve">专职</w:t>
      </w:r>
      <w:r>
        <w:rPr>
          <w:rFonts w:hint="eastAsia" w:ascii="宋体" w:hAnsi="宋体" w:eastAsia="宋体" w:cs="宋体"/>
          <w:color w:val="000000"/>
          <w:spacing w:val="1"/>
          <w:sz w:val="24"/>
          <w:lang w:eastAsia="en-US"/>
        </w:rPr>
        <w:t xml:space="preserve">安全员的签字记录，保证其经常处于</w:t>
      </w:r>
      <w:r>
        <w:rPr>
          <w:rFonts w:hint="eastAsia" w:ascii="宋体" w:hAnsi="宋体" w:eastAsia="宋体" w:cs="宋体"/>
          <w:color w:val="000000"/>
          <w:sz w:val="24"/>
          <w:lang w:eastAsia="en-US"/>
        </w:rPr>
        <w:t xml:space="preserve">完好状态；不合格的机具、设备和劳动保护用品</w:t>
      </w:r>
      <w:r>
        <w:rPr>
          <w:rFonts w:hint="eastAsia" w:ascii="宋体" w:hAnsi="宋体" w:eastAsia="宋体" w:cs="宋体"/>
          <w:color w:val="000000"/>
          <w:spacing w:val="-1"/>
          <w:sz w:val="24"/>
          <w:lang w:eastAsia="en-US"/>
        </w:rPr>
        <w:t xml:space="preserve">严禁使用：</w:t>
      </w:r>
      <w:r/>
    </w:p>
    <w:p>
      <w:pPr>
        <w:ind w:firstLine="484"/>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（9）养护中采用新技术、新工艺、新设备、新材料时，必须制定相应的安全技术措施，养护现场必</w:t>
      </w:r>
      <w:r>
        <w:rPr>
          <w:rFonts w:hint="eastAsia" w:ascii="宋体" w:hAnsi="宋体" w:eastAsia="宋体" w:cs="宋体"/>
          <w:color w:val="000000"/>
          <w:spacing w:val="-1"/>
          <w:sz w:val="24"/>
          <w:lang w:eastAsia="en-US"/>
        </w:rPr>
        <w:t xml:space="preserve">须具有相关的安全标志牌。</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72"/>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3.违约责任</w:t>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如因发包人或承包人违约造成安全事故，将依</w:t>
      </w:r>
      <w:r>
        <w:rPr>
          <w:rFonts w:hint="eastAsia" w:ascii="宋体" w:hAnsi="宋体" w:eastAsia="宋体" w:cs="宋体"/>
          <w:color w:val="000000"/>
          <w:spacing w:val="-1"/>
          <w:sz w:val="24"/>
          <w:lang w:eastAsia="en-US"/>
        </w:rPr>
        <w:t xml:space="preserve">法追究责任。</w:t>
      </w:r>
      <w:r/>
    </w:p>
    <w:p>
      <w:pPr>
        <w:ind w:firstLine="480"/>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4.本合同由双方法定代表人或其授权的代理人签署并加盖单位章后生效，全部工程竣工验收</w:t>
      </w:r>
      <w:r>
        <w:rPr>
          <w:rFonts w:hint="eastAsia" w:ascii="宋体" w:hAnsi="宋体" w:eastAsia="宋体" w:cs="宋体"/>
          <w:color w:val="000000"/>
          <w:spacing w:val="-1"/>
          <w:sz w:val="24"/>
          <w:lang w:eastAsia="en-US"/>
        </w:rPr>
        <w:t xml:space="preserve">后失效。</w:t>
      </w:r>
      <w:r/>
    </w:p>
    <w:p>
      <w:pPr>
        <w:ind w:firstLine="476"/>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5.本合同正本—式</w:t>
      </w:r>
      <w:r>
        <w:rPr>
          <w:rFonts w:hint="eastAsia" w:ascii="宋体" w:hAnsi="宋体" w:eastAsia="宋体" w:cs="宋体"/>
          <w:color w:val="000000"/>
          <w:spacing w:val="-1"/>
          <w:sz w:val="24"/>
        </w:rPr>
        <w:t xml:space="preserve">四</w:t>
      </w:r>
      <w:r>
        <w:rPr>
          <w:rFonts w:hint="eastAsia" w:ascii="宋体" w:hAnsi="宋体" w:eastAsia="宋体" w:cs="宋体"/>
          <w:color w:val="000000"/>
          <w:spacing w:val="-1"/>
          <w:sz w:val="24"/>
          <w:lang w:eastAsia="en-US"/>
        </w:rPr>
        <w:t xml:space="preserve">份，副本二份，合同双方各执正本—份，副本—份，当正本与副本的内容不一致</w:t>
      </w:r>
      <w:r>
        <w:rPr>
          <w:rFonts w:hint="eastAsia" w:ascii="宋体" w:hAnsi="宋体" w:eastAsia="宋体" w:cs="宋体"/>
          <w:color w:val="000000"/>
          <w:spacing w:val="-2"/>
          <w:sz w:val="24"/>
          <w:lang w:eastAsia="en-US"/>
        </w:rPr>
        <w:t xml:space="preserve">时，以正本为准。</w:t>
      </w:r>
      <w:r/>
    </w:p>
    <w:p>
      <w:pPr>
        <w:ind w:firstLine="480"/>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p>
      <w:pPr>
        <w:ind w:firstLine="480"/>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p>
      <w:pPr>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发包人：</w:t>
      </w:r>
      <w:r>
        <w:rPr>
          <w:rFonts w:hint="eastAsia" w:ascii="宋体" w:hAnsi="宋体" w:eastAsia="宋体" w:cs="宋体"/>
          <w:color w:val="000000"/>
          <w:sz w:val="24"/>
          <w:u w:val="single"/>
          <w:lang w:eastAsia="en-US"/>
        </w:rPr>
        <w:t xml:space="preserve">                    </w:t>
      </w:r>
      <w:r>
        <w:rPr>
          <w:rFonts w:hint="eastAsia" w:ascii="宋体" w:hAnsi="宋体" w:eastAsia="宋体" w:cs="宋体"/>
          <w:color w:val="000000"/>
          <w:spacing w:val="1"/>
          <w:sz w:val="24"/>
          <w:lang w:eastAsia="en-US"/>
        </w:rPr>
        <w:t xml:space="preserve">（盖单位章）</w:t>
      </w:r>
      <w:r>
        <w:rPr>
          <w:rFonts w:hint="eastAsia" w:ascii="宋体" w:hAnsi="宋体" w:eastAsia="宋体" w:cs="宋体"/>
          <w:color w:val="000000"/>
          <w:sz w:val="24"/>
          <w:lang w:eastAsia="en-US"/>
        </w:rPr>
        <w:t xml:space="preserve">   承包人</w:t>
      </w:r>
      <w:r>
        <w:rPr>
          <w:rFonts w:hint="eastAsia" w:ascii="宋体" w:hAnsi="宋体" w:eastAsia="宋体" w:cs="宋体"/>
          <w:color w:val="000000"/>
          <w:spacing w:val="-15"/>
          <w:sz w:val="24"/>
          <w:lang w:eastAsia="en-US"/>
        </w:rPr>
        <w:t xml:space="preserve">：</w:t>
      </w:r>
      <w:r>
        <w:rPr>
          <w:rFonts w:hint="eastAsia" w:ascii="宋体" w:hAnsi="宋体" w:eastAsia="宋体" w:cs="宋体"/>
          <w:color w:val="000000"/>
          <w:sz w:val="24"/>
          <w:u w:val="single"/>
          <w:lang w:eastAsia="en-US"/>
        </w:rPr>
        <w:t xml:space="preserve">                  </w:t>
      </w:r>
      <w:r>
        <w:rPr>
          <w:rFonts w:hint="eastAsia" w:ascii="宋体" w:hAnsi="宋体" w:eastAsia="宋体" w:cs="宋体"/>
          <w:color w:val="000000"/>
          <w:spacing w:val="-15"/>
          <w:sz w:val="24"/>
          <w:lang w:eastAsia="en-US"/>
        </w:rPr>
        <w:t xml:space="preserve">（</w:t>
      </w:r>
      <w:r>
        <w:rPr>
          <w:rFonts w:hint="eastAsia" w:ascii="宋体" w:hAnsi="宋体" w:eastAsia="宋体" w:cs="宋体"/>
          <w:color w:val="000000"/>
          <w:sz w:val="24"/>
          <w:lang w:eastAsia="en-US"/>
        </w:rPr>
        <w:t xml:space="preserve">盖单位章）</w:t>
      </w:r>
      <w:r/>
    </w:p>
    <w:p>
      <w:pPr>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
          <w:sz w:val="24"/>
          <w:lang w:eastAsia="en-US"/>
        </w:rPr>
        <w:t xml:space="preserve">法定代表人或其委托代理人</w:t>
      </w:r>
      <w:r>
        <w:rPr>
          <w:rFonts w:hint="eastAsia" w:ascii="宋体" w:hAnsi="宋体" w:eastAsia="宋体" w:cs="宋体"/>
          <w:color w:val="000000"/>
          <w:spacing w:val="-9"/>
          <w:sz w:val="24"/>
          <w:lang w:eastAsia="en-US"/>
        </w:rPr>
        <w:t xml:space="preserve">：</w:t>
      </w:r>
      <w:r>
        <w:rPr>
          <w:rFonts w:hint="eastAsia" w:ascii="宋体" w:hAnsi="宋体" w:eastAsia="宋体" w:cs="宋体"/>
          <w:color w:val="000000"/>
          <w:spacing w:val="21"/>
          <w:sz w:val="24"/>
          <w:u w:val="single"/>
          <w:lang w:eastAsia="en-US"/>
        </w:rPr>
        <w:t xml:space="preserve">    </w:t>
      </w:r>
      <w:r>
        <w:rPr>
          <w:rFonts w:hint="eastAsia" w:ascii="宋体" w:hAnsi="宋体" w:eastAsia="宋体" w:cs="宋体"/>
          <w:color w:val="000000"/>
          <w:spacing w:val="-9"/>
          <w:sz w:val="24"/>
          <w:lang w:eastAsia="en-US"/>
        </w:rPr>
        <w:t xml:space="preserve">（</w:t>
      </w:r>
      <w:r>
        <w:rPr>
          <w:rFonts w:hint="eastAsia" w:ascii="宋体" w:hAnsi="宋体" w:eastAsia="宋体" w:cs="宋体"/>
          <w:color w:val="000000"/>
          <w:spacing w:val="1"/>
          <w:sz w:val="24"/>
          <w:lang w:eastAsia="en-US"/>
        </w:rPr>
        <w:t xml:space="preserve">签字）   </w:t>
      </w:r>
      <w:r>
        <w:rPr>
          <w:rFonts w:hint="eastAsia" w:ascii="宋体" w:hAnsi="宋体" w:eastAsia="宋体" w:cs="宋体"/>
          <w:color w:val="000000"/>
          <w:sz w:val="24"/>
          <w:lang w:eastAsia="en-US"/>
        </w:rPr>
        <w:t xml:space="preserve">法定代表人或其委托代理人</w:t>
      </w:r>
      <w:r>
        <w:rPr>
          <w:rFonts w:hint="eastAsia" w:ascii="宋体" w:hAnsi="宋体" w:eastAsia="宋体" w:cs="宋体"/>
          <w:color w:val="000000"/>
          <w:spacing w:val="-9"/>
          <w:sz w:val="24"/>
          <w:lang w:eastAsia="en-US"/>
        </w:rPr>
        <w:t xml:space="preserve">：</w:t>
      </w:r>
      <w:r>
        <w:rPr>
          <w:rFonts w:hint="eastAsia" w:ascii="宋体" w:hAnsi="宋体" w:eastAsia="宋体" w:cs="宋体"/>
          <w:color w:val="000000"/>
          <w:spacing w:val="21"/>
          <w:sz w:val="24"/>
          <w:u w:val="single"/>
          <w:lang w:eastAsia="en-US"/>
        </w:rPr>
        <w:t xml:space="preserve">   </w:t>
      </w:r>
      <w:r>
        <w:rPr>
          <w:rFonts w:hint="eastAsia" w:ascii="宋体" w:hAnsi="宋体" w:eastAsia="宋体" w:cs="宋体"/>
          <w:color w:val="000000"/>
          <w:spacing w:val="-9"/>
          <w:sz w:val="24"/>
          <w:lang w:eastAsia="en-US"/>
        </w:rPr>
        <w:t xml:space="preserve">（</w:t>
      </w:r>
      <w:r>
        <w:rPr>
          <w:rFonts w:hint="eastAsia" w:ascii="宋体" w:hAnsi="宋体" w:eastAsia="宋体" w:cs="宋体"/>
          <w:color w:val="000000"/>
          <w:sz w:val="24"/>
          <w:lang w:eastAsia="en-US"/>
        </w:rPr>
        <w:t xml:space="preserve">签字）</w:t>
      </w:r>
      <w:r/>
    </w:p>
    <w:p>
      <w:pPr>
        <w:ind w:firstLine="564"/>
        <w:spacing w:line="360" w:lineRule="auto"/>
        <w:rPr>
          <w:rFonts w:hint="eastAsia" w:ascii="宋体" w:hAnsi="宋体" w:eastAsia="宋体" w:cs="宋体"/>
          <w:color w:val="000000"/>
          <w:spacing w:val="-8"/>
          <w:sz w:val="24"/>
          <w:lang w:eastAsia="en-US"/>
        </w:rPr>
        <w:sectPr>
          <w:footerReference w:type="default" r:id="rId25"/>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pacing w:val="21"/>
          <w:sz w:val="24"/>
          <w:u w:val="single"/>
          <w:lang w:eastAsia="en-US"/>
        </w:rPr>
        <w:t xml:space="preserve">     </w:t>
      </w:r>
      <w:r>
        <w:rPr>
          <w:rFonts w:hint="eastAsia" w:ascii="宋体" w:hAnsi="宋体" w:eastAsia="宋体" w:cs="宋体"/>
          <w:color w:val="000000"/>
          <w:spacing w:val="-96"/>
          <w:sz w:val="24"/>
          <w:lang w:eastAsia="en-US"/>
        </w:rPr>
        <w:t xml:space="preserve"> </w:t>
      </w:r>
      <w:r>
        <w:rPr>
          <w:rFonts w:hint="eastAsia" w:ascii="宋体" w:hAnsi="宋体" w:eastAsia="宋体" w:cs="宋体"/>
          <w:color w:val="000000"/>
          <w:spacing w:val="-7"/>
          <w:sz w:val="24"/>
          <w:lang w:eastAsia="en-US"/>
        </w:rPr>
        <w:t xml:space="preserve">年</w:t>
      </w:r>
      <w:r>
        <w:rPr>
          <w:rFonts w:hint="eastAsia" w:ascii="宋体" w:hAnsi="宋体" w:eastAsia="宋体" w:cs="宋体"/>
          <w:color w:val="000000"/>
          <w:spacing w:val="34"/>
          <w:sz w:val="24"/>
          <w:u w:val="single"/>
          <w:lang w:eastAsia="en-US"/>
        </w:rPr>
        <w:t xml:space="preserve">   </w:t>
      </w:r>
      <w:r>
        <w:rPr>
          <w:rFonts w:hint="eastAsia" w:ascii="宋体" w:hAnsi="宋体" w:eastAsia="宋体" w:cs="宋体"/>
          <w:color w:val="000000"/>
          <w:spacing w:val="-91"/>
          <w:sz w:val="24"/>
          <w:lang w:eastAsia="en-US"/>
        </w:rPr>
        <w:t xml:space="preserve"> </w:t>
      </w:r>
      <w:r>
        <w:rPr>
          <w:rFonts w:hint="eastAsia" w:ascii="宋体" w:hAnsi="宋体" w:eastAsia="宋体" w:cs="宋体"/>
          <w:color w:val="000000"/>
          <w:spacing w:val="-8"/>
          <w:sz w:val="24"/>
          <w:lang w:eastAsia="en-US"/>
        </w:rPr>
        <w:t xml:space="preserve">月</w:t>
      </w:r>
      <w:r>
        <w:rPr>
          <w:rFonts w:hint="eastAsia" w:ascii="宋体" w:hAnsi="宋体" w:eastAsia="宋体" w:cs="宋体"/>
          <w:color w:val="000000"/>
          <w:sz w:val="24"/>
          <w:u w:val="single"/>
          <w:lang w:eastAsia="en-US"/>
        </w:rPr>
        <w:t xml:space="preserve">    </w:t>
      </w:r>
      <w:r>
        <w:rPr>
          <w:rFonts w:hint="eastAsia" w:ascii="宋体" w:hAnsi="宋体" w:eastAsia="宋体" w:cs="宋体"/>
          <w:color w:val="000000"/>
          <w:spacing w:val="-61"/>
          <w:sz w:val="24"/>
          <w:lang w:eastAsia="en-US"/>
        </w:rPr>
        <w:t xml:space="preserve"> </w:t>
      </w:r>
      <w:r>
        <w:rPr>
          <w:rFonts w:hint="eastAsia" w:ascii="宋体" w:hAnsi="宋体" w:eastAsia="宋体" w:cs="宋体"/>
          <w:color w:val="000000"/>
          <w:spacing w:val="-8"/>
          <w:sz w:val="24"/>
          <w:lang w:eastAsia="en-US"/>
        </w:rPr>
        <w:t xml:space="preserve">日</w:t>
      </w:r>
      <w:r>
        <w:rPr>
          <w:rFonts w:hint="eastAsia" w:ascii="宋体" w:hAnsi="宋体" w:eastAsia="宋体" w:cs="宋体"/>
          <w:color w:val="000000"/>
          <w:spacing w:val="-7"/>
          <w:sz w:val="24"/>
          <w:lang w:eastAsia="en-US"/>
        </w:rPr>
        <w:t xml:space="preserve">                       </w:t>
      </w:r>
      <w:r>
        <w:rPr>
          <w:rFonts w:hint="eastAsia" w:ascii="宋体" w:hAnsi="宋体" w:eastAsia="宋体" w:cs="宋体"/>
          <w:color w:val="000000"/>
          <w:spacing w:val="21"/>
          <w:sz w:val="24"/>
          <w:u w:val="single"/>
          <w:lang w:eastAsia="en-US"/>
        </w:rPr>
        <w:t xml:space="preserve">     </w:t>
      </w:r>
      <w:r>
        <w:rPr>
          <w:rFonts w:hint="eastAsia" w:ascii="宋体" w:hAnsi="宋体" w:eastAsia="宋体" w:cs="宋体"/>
          <w:color w:val="000000"/>
          <w:spacing w:val="-96"/>
          <w:sz w:val="24"/>
          <w:lang w:eastAsia="en-US"/>
        </w:rPr>
        <w:t xml:space="preserve"> </w:t>
      </w:r>
      <w:r>
        <w:rPr>
          <w:rFonts w:hint="eastAsia" w:ascii="宋体" w:hAnsi="宋体" w:eastAsia="宋体" w:cs="宋体"/>
          <w:color w:val="000000"/>
          <w:spacing w:val="-7"/>
          <w:sz w:val="24"/>
          <w:lang w:eastAsia="en-US"/>
        </w:rPr>
        <w:t xml:space="preserve">年</w:t>
      </w:r>
      <w:r>
        <w:rPr>
          <w:rFonts w:hint="eastAsia" w:ascii="宋体" w:hAnsi="宋体" w:eastAsia="宋体" w:cs="宋体"/>
          <w:color w:val="000000"/>
          <w:spacing w:val="34"/>
          <w:sz w:val="24"/>
          <w:u w:val="single"/>
          <w:lang w:eastAsia="en-US"/>
        </w:rPr>
        <w:t xml:space="preserve">   </w:t>
      </w:r>
      <w:r>
        <w:rPr>
          <w:rFonts w:hint="eastAsia" w:ascii="宋体" w:hAnsi="宋体" w:eastAsia="宋体" w:cs="宋体"/>
          <w:color w:val="000000"/>
          <w:spacing w:val="-91"/>
          <w:sz w:val="24"/>
          <w:lang w:eastAsia="en-US"/>
        </w:rPr>
        <w:t xml:space="preserve"> </w:t>
      </w:r>
      <w:r>
        <w:rPr>
          <w:rFonts w:hint="eastAsia" w:ascii="宋体" w:hAnsi="宋体" w:eastAsia="宋体" w:cs="宋体"/>
          <w:color w:val="000000"/>
          <w:spacing w:val="-8"/>
          <w:sz w:val="24"/>
          <w:lang w:eastAsia="en-US"/>
        </w:rPr>
        <w:t xml:space="preserve">月</w:t>
      </w:r>
      <w:r>
        <w:rPr>
          <w:rFonts w:hint="eastAsia" w:ascii="宋体" w:hAnsi="宋体" w:eastAsia="宋体" w:cs="宋体"/>
          <w:color w:val="000000"/>
          <w:sz w:val="24"/>
          <w:u w:val="single"/>
          <w:lang w:eastAsia="en-US"/>
        </w:rPr>
        <w:t xml:space="preserve">    </w:t>
      </w:r>
      <w:r>
        <w:rPr>
          <w:rFonts w:hint="eastAsia" w:ascii="宋体" w:hAnsi="宋体" w:eastAsia="宋体" w:cs="宋体"/>
          <w:color w:val="000000"/>
          <w:spacing w:val="-61"/>
          <w:sz w:val="24"/>
          <w:lang w:eastAsia="en-US"/>
        </w:rPr>
        <w:t xml:space="preserve"> </w:t>
      </w:r>
      <w:r>
        <w:rPr>
          <w:rFonts w:hint="eastAsia" w:ascii="宋体" w:hAnsi="宋体" w:eastAsia="宋体" w:cs="宋体"/>
          <w:color w:val="000000"/>
          <w:spacing w:val="-8"/>
          <w:sz w:val="24"/>
          <w:lang w:eastAsia="en-US"/>
        </w:rPr>
        <w:t xml:space="preserve">日</w:t>
      </w:r>
      <w:r/>
    </w:p>
    <w:p>
      <w:pPr>
        <w:ind w:left="0"/>
        <w:jc w:val="left"/>
        <w:spacing w:before="98" w:line="219" w:lineRule="auto"/>
        <w:widowControl/>
        <w:rPr>
          <w:rFonts w:hint="eastAsia" w:ascii="宋体" w:hAnsi="宋体" w:eastAsia="宋体" w:cs="宋体"/>
          <w:b/>
          <w:bCs/>
          <w:color w:val="000000"/>
          <w:spacing w:val="-6"/>
          <w:sz w:val="30"/>
          <w:szCs w:val="30"/>
          <w:lang w:eastAsia="en-US"/>
        </w:rPr>
      </w:pPr>
      <w:r/>
      <w:bookmarkStart w:id="814" w:name="_Toc99301426"/>
      <w:r>
        <w:rPr>
          <w:rFonts w:hint="eastAsia" w:ascii="宋体" w:hAnsi="宋体" w:cs="宋体"/>
          <w:b/>
          <w:bCs/>
          <w:color w:val="000000"/>
          <w:spacing w:val="-6"/>
          <w:sz w:val="30"/>
          <w:szCs w:val="30"/>
          <w:lang w:val="en-US" w:eastAsia="en-US"/>
        </w:rPr>
        <w:t xml:space="preserve">附件3：          </w:t>
      </w:r>
      <w:r>
        <w:rPr>
          <w:rFonts w:hint="eastAsia" w:ascii="宋体" w:hAnsi="宋体" w:eastAsia="宋体" w:cs="宋体"/>
          <w:b/>
          <w:bCs/>
          <w:color w:val="000000"/>
          <w:spacing w:val="-6"/>
          <w:sz w:val="30"/>
          <w:szCs w:val="30"/>
          <w:lang w:eastAsia="en-US"/>
        </w:rPr>
        <w:t xml:space="preserve">投标人拟投入设备情况一览表</w:t>
      </w:r>
      <w:r/>
    </w:p>
    <w:p>
      <w:pPr>
        <w:jc w:val="left"/>
        <w:spacing w:before="27"/>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tbl>
      <w:tblPr>
        <w:tblStyle w:val="174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98"/>
        <w:gridCol w:w="878"/>
        <w:gridCol w:w="880"/>
        <w:gridCol w:w="880"/>
        <w:gridCol w:w="878"/>
        <w:gridCol w:w="923"/>
        <w:gridCol w:w="880"/>
        <w:gridCol w:w="880"/>
        <w:gridCol w:w="878"/>
        <w:gridCol w:w="886"/>
        <w:gridCol w:w="887"/>
      </w:tblGrid>
      <w:tr>
        <w:trPr>
          <w:trHeight w:val="1604"/>
        </w:trPr>
        <w:tc>
          <w:tcPr>
            <w:tcW w:w="460" w:type="pct"/>
            <w:textDirection w:val="lrTb"/>
            <w:noWrap w:val="false"/>
          </w:tcPr>
          <w:p>
            <w:pPr>
              <w:jc w:val="left"/>
              <w:spacing w:line="31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31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261"/>
              <w:jc w:val="left"/>
              <w:spacing w:before="68" w:line="222"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序号</w:t>
            </w:r>
            <w:r/>
          </w:p>
        </w:tc>
        <w:tc>
          <w:tcPr>
            <w:tcW w:w="450" w:type="pct"/>
            <w:textDirection w:val="lrTb"/>
            <w:noWrap w:val="false"/>
          </w:tcPr>
          <w:p>
            <w:pPr>
              <w:jc w:val="left"/>
              <w:spacing w:line="244"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4"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352" w:right="133" w:hanging="204"/>
              <w:jc w:val="left"/>
              <w:spacing w:before="68" w:line="244"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设备名</w:t>
            </w:r>
            <w:r>
              <w:rPr>
                <w:rFonts w:hint="eastAsia" w:ascii="宋体" w:hAnsi="宋体" w:eastAsia="宋体" w:cs="宋体"/>
                <w:color w:val="000000"/>
                <w:sz w:val="21"/>
                <w:szCs w:val="21"/>
                <w:lang w:eastAsia="en-US"/>
              </w:rPr>
              <w:t xml:space="preserve">称</w:t>
            </w:r>
            <w:r/>
          </w:p>
        </w:tc>
        <w:tc>
          <w:tcPr>
            <w:tcW w:w="451" w:type="pct"/>
            <w:textDirection w:val="lrTb"/>
            <w:noWrap w:val="false"/>
          </w:tcPr>
          <w:p>
            <w:pPr>
              <w:jc w:val="left"/>
              <w:spacing w:line="24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356" w:right="135" w:hanging="208"/>
              <w:jc w:val="left"/>
              <w:spacing w:before="68" w:line="244"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车牌号</w:t>
            </w:r>
            <w:r>
              <w:rPr>
                <w:rFonts w:hint="eastAsia" w:ascii="宋体" w:hAnsi="宋体" w:eastAsia="宋体" w:cs="宋体"/>
                <w:color w:val="000000"/>
                <w:sz w:val="21"/>
                <w:szCs w:val="21"/>
                <w:lang w:eastAsia="en-US"/>
              </w:rPr>
              <w:t xml:space="preserve">码</w:t>
            </w:r>
            <w:r/>
          </w:p>
        </w:tc>
        <w:tc>
          <w:tcPr>
            <w:tcW w:w="451" w:type="pct"/>
            <w:textDirection w:val="lrTb"/>
            <w:noWrap w:val="false"/>
          </w:tcPr>
          <w:p>
            <w:pPr>
              <w:jc w:val="left"/>
              <w:spacing w:line="35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46" w:right="136"/>
              <w:spacing w:before="69" w:line="24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行驶证核定载</w:t>
            </w:r>
            <w:r>
              <w:rPr>
                <w:rFonts w:hint="eastAsia" w:ascii="宋体" w:hAnsi="宋体" w:eastAsia="宋体" w:cs="宋体"/>
                <w:color w:val="000000"/>
                <w:spacing w:val="48"/>
                <w:sz w:val="21"/>
                <w:szCs w:val="21"/>
                <w:lang w:eastAsia="en-US"/>
              </w:rPr>
              <w:t xml:space="preserve">质量</w:t>
            </w:r>
            <w:r/>
          </w:p>
        </w:tc>
        <w:tc>
          <w:tcPr>
            <w:tcW w:w="450" w:type="pct"/>
            <w:textDirection w:val="lrTb"/>
            <w:noWrap w:val="false"/>
          </w:tcPr>
          <w:p>
            <w:pPr>
              <w:jc w:val="left"/>
              <w:spacing w:line="35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24"/>
              <w:jc w:val="left"/>
              <w:spacing w:before="6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6"/>
                <w:sz w:val="21"/>
                <w:szCs w:val="21"/>
                <w:lang w:eastAsia="en-US"/>
              </w:rPr>
              <w:t xml:space="preserve">行驶证</w:t>
            </w:r>
            <w:r/>
          </w:p>
          <w:p>
            <w:pPr>
              <w:ind w:left="123"/>
              <w:jc w:val="left"/>
              <w:spacing w:before="23"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7"/>
                <w:sz w:val="21"/>
                <w:szCs w:val="21"/>
                <w:lang w:eastAsia="en-US"/>
              </w:rPr>
              <w:t xml:space="preserve">核定载</w:t>
            </w:r>
            <w:r/>
          </w:p>
          <w:p>
            <w:pPr>
              <w:ind w:left="238"/>
              <w:jc w:val="left"/>
              <w:spacing w:before="1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人数</w:t>
            </w:r>
            <w:r/>
          </w:p>
        </w:tc>
        <w:tc>
          <w:tcPr>
            <w:tcW w:w="473" w:type="pct"/>
            <w:textDirection w:val="lrTb"/>
            <w:noWrap w:val="false"/>
          </w:tcPr>
          <w:p>
            <w:pPr>
              <w:jc w:val="left"/>
              <w:spacing w:line="35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48"/>
              <w:jc w:val="left"/>
              <w:spacing w:before="6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6"/>
                <w:sz w:val="21"/>
                <w:szCs w:val="21"/>
                <w:lang w:eastAsia="en-US"/>
              </w:rPr>
              <w:t xml:space="preserve">行驶证</w:t>
            </w:r>
            <w:r/>
          </w:p>
          <w:p>
            <w:pPr>
              <w:ind w:left="146"/>
              <w:jc w:val="left"/>
              <w:spacing w:before="22"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7"/>
                <w:sz w:val="21"/>
                <w:szCs w:val="21"/>
                <w:lang w:eastAsia="en-US"/>
              </w:rPr>
              <w:t xml:space="preserve">车辆类</w:t>
            </w:r>
            <w:r/>
          </w:p>
          <w:p>
            <w:pPr>
              <w:ind w:left="379"/>
              <w:jc w:val="left"/>
              <w:spacing w:before="19" w:line="229"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型</w:t>
            </w:r>
            <w:r/>
          </w:p>
        </w:tc>
        <w:tc>
          <w:tcPr>
            <w:tcW w:w="451" w:type="pct"/>
            <w:textDirection w:val="lrTb"/>
            <w:noWrap w:val="false"/>
          </w:tcPr>
          <w:p>
            <w:pPr>
              <w:jc w:val="left"/>
              <w:spacing w:line="35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51"/>
              <w:jc w:val="left"/>
              <w:spacing w:before="6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行驶证</w:t>
            </w:r>
            <w:r/>
          </w:p>
          <w:p>
            <w:pPr>
              <w:ind w:left="148"/>
              <w:jc w:val="left"/>
              <w:spacing w:before="23"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整备质</w:t>
            </w:r>
            <w:r/>
          </w:p>
          <w:p>
            <w:pPr>
              <w:ind w:left="358"/>
              <w:jc w:val="left"/>
              <w:spacing w:before="19" w:line="226"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量</w:t>
            </w:r>
            <w:r/>
          </w:p>
        </w:tc>
        <w:tc>
          <w:tcPr>
            <w:tcW w:w="451" w:type="pct"/>
            <w:textDirection w:val="lrTb"/>
            <w:noWrap w:val="false"/>
          </w:tcPr>
          <w:p>
            <w:pPr>
              <w:jc w:val="left"/>
              <w:spacing w:line="244"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51" w:right="134" w:hanging="2"/>
              <w:jc w:val="left"/>
              <w:spacing w:before="68" w:line="243"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行驶证</w:t>
            </w:r>
            <w:r>
              <w:rPr>
                <w:rFonts w:hint="eastAsia" w:ascii="宋体" w:hAnsi="宋体" w:eastAsia="宋体" w:cs="宋体"/>
                <w:color w:val="000000"/>
                <w:spacing w:val="-4"/>
                <w:sz w:val="21"/>
                <w:szCs w:val="21"/>
                <w:lang w:eastAsia="en-US"/>
              </w:rPr>
              <w:t xml:space="preserve">总质量</w:t>
            </w:r>
            <w:r/>
          </w:p>
        </w:tc>
        <w:tc>
          <w:tcPr>
            <w:tcW w:w="450" w:type="pct"/>
            <w:textDirection w:val="lrTb"/>
            <w:noWrap w:val="false"/>
          </w:tcPr>
          <w:p>
            <w:pPr>
              <w:jc w:val="left"/>
              <w:spacing w:line="35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47"/>
              <w:jc w:val="left"/>
              <w:spacing w:before="6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规格及</w:t>
            </w:r>
            <w:r/>
          </w:p>
          <w:p>
            <w:pPr>
              <w:ind w:left="148"/>
              <w:jc w:val="left"/>
              <w:spacing w:before="22"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生产能</w:t>
            </w:r>
            <w:r/>
          </w:p>
          <w:p>
            <w:pPr>
              <w:ind w:left="361"/>
              <w:jc w:val="left"/>
              <w:spacing w:before="19" w:line="221"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力</w:t>
            </w:r>
            <w:r/>
          </w:p>
        </w:tc>
        <w:tc>
          <w:tcPr>
            <w:tcW w:w="454" w:type="pct"/>
            <w:textDirection w:val="lrTb"/>
            <w:noWrap w:val="false"/>
          </w:tcPr>
          <w:p>
            <w:pPr>
              <w:jc w:val="left"/>
              <w:spacing w:line="244"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256" w:right="189" w:hanging="19"/>
              <w:jc w:val="left"/>
              <w:spacing w:before="68" w:line="243" w:lineRule="auto"/>
              <w:rPr>
                <w:rFonts w:hint="eastAsia" w:ascii="宋体" w:hAnsi="宋体" w:eastAsia="宋体" w:cs="宋体"/>
                <w:color w:val="000000"/>
                <w:sz w:val="21"/>
                <w:szCs w:val="21"/>
                <w:lang w:eastAsia="en-US"/>
              </w:rPr>
            </w:pPr>
            <w:r>
              <w:rPr>
                <w:rFonts w:hint="eastAsia" w:ascii="宋体" w:hAnsi="宋体" w:eastAsia="宋体" w:cs="宋体"/>
                <w:color w:val="000000"/>
                <w:spacing w:val="-14"/>
                <w:sz w:val="21"/>
                <w:szCs w:val="21"/>
                <w:lang w:eastAsia="en-US"/>
              </w:rPr>
              <w:t xml:space="preserve">自有/</w:t>
            </w:r>
            <w:r>
              <w:rPr>
                <w:rFonts w:hint="eastAsia" w:ascii="宋体" w:hAnsi="宋体" w:eastAsia="宋体" w:cs="宋体"/>
                <w:color w:val="000000"/>
                <w:spacing w:val="-2"/>
                <w:sz w:val="21"/>
                <w:szCs w:val="21"/>
                <w:lang w:eastAsia="en-US"/>
              </w:rPr>
              <w:t xml:space="preserve">租赁</w:t>
            </w:r>
            <w:r/>
          </w:p>
        </w:tc>
        <w:tc>
          <w:tcPr>
            <w:tcW w:w="454" w:type="pct"/>
            <w:textDirection w:val="lrTb"/>
            <w:noWrap w:val="false"/>
          </w:tcPr>
          <w:p>
            <w:pPr>
              <w:pStyle w:val="1278"/>
              <w:rPr>
                <w:rFonts w:hint="eastAsia"/>
                <w:lang w:val="en-US" w:eastAsia="zh-CN"/>
              </w:rPr>
            </w:pPr>
            <w:r>
              <w:rPr>
                <w:rFonts w:hint="eastAsia" w:ascii="宋体" w:hAnsi="宋体" w:cs="宋体"/>
                <w:color w:val="000000"/>
                <w:spacing w:val="-14"/>
                <w:sz w:val="21"/>
                <w:szCs w:val="21"/>
                <w:lang w:val="en-US" w:eastAsia="zh-CN"/>
              </w:rPr>
              <w:t xml:space="preserve">备注（</w:t>
            </w:r>
            <w:r>
              <w:rPr>
                <w:rFonts w:hint="eastAsia"/>
                <w:lang w:val="en-US" w:eastAsia="zh-CN"/>
              </w:rPr>
              <w:t xml:space="preserve">登高车填升降高度</w:t>
            </w:r>
            <w:r/>
          </w:p>
          <w:p>
            <w:pPr>
              <w:ind w:left="256" w:right="189" w:hanging="19"/>
              <w:jc w:val="left"/>
              <w:spacing w:before="68" w:line="243" w:lineRule="auto"/>
              <w:rPr>
                <w:rFonts w:hint="eastAsia" w:ascii="宋体" w:hAnsi="宋体" w:eastAsia="宋体" w:cs="宋体"/>
                <w:color w:val="000000"/>
                <w:spacing w:val="-14"/>
                <w:sz w:val="21"/>
                <w:szCs w:val="21"/>
                <w:lang w:val="en-US" w:eastAsia="zh-CN"/>
              </w:rPr>
            </w:pPr>
            <w:r>
              <w:rPr>
                <w:rFonts w:hint="eastAsia" w:ascii="Calibri" w:eastAsia="宋体"/>
                <w:lang w:val="en-US" w:eastAsia="zh-CN"/>
              </w:rPr>
              <w:t xml:space="preserve">防撞车填防撞力</w:t>
            </w:r>
            <w:r>
              <w:rPr>
                <w:rFonts w:hint="eastAsia" w:ascii="宋体" w:hAnsi="宋体" w:cs="宋体"/>
                <w:color w:val="000000"/>
                <w:spacing w:val="-14"/>
                <w:sz w:val="21"/>
                <w:szCs w:val="21"/>
                <w:lang w:val="en-US" w:eastAsia="zh-CN"/>
              </w:rPr>
              <w:t xml:space="preserve">）</w:t>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27"/>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4"/>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bl>
    <w:p>
      <w:pPr>
        <w:ind w:left="117" w:right="108"/>
        <w:jc w:val="left"/>
        <w:spacing w:before="178" w:line="371" w:lineRule="auto"/>
        <w:widowControl/>
        <w:rPr>
          <w:rFonts w:hint="eastAsia" w:ascii="宋体" w:hAnsi="宋体" w:eastAsia="宋体" w:cs="宋体"/>
          <w:b/>
          <w:bCs/>
          <w:color w:val="000000"/>
          <w:spacing w:val="-8"/>
          <w:sz w:val="24"/>
          <w:lang w:eastAsia="en-US"/>
        </w:rPr>
      </w:pPr>
      <w:r>
        <w:rPr>
          <w:rFonts w:hint="eastAsia" w:ascii="宋体" w:hAnsi="宋体" w:eastAsia="宋体" w:cs="宋体"/>
          <w:b/>
          <w:bCs/>
          <w:color w:val="000000"/>
          <w:spacing w:val="-2"/>
          <w:sz w:val="24"/>
          <w:lang w:eastAsia="en-US"/>
        </w:rPr>
        <w:t xml:space="preserve">注：</w:t>
      </w:r>
      <w:r>
        <w:rPr>
          <w:rFonts w:hint="eastAsia" w:ascii="宋体" w:hAnsi="宋体" w:cs="宋体"/>
          <w:b/>
          <w:bCs/>
          <w:color w:val="000000"/>
          <w:spacing w:val="-2"/>
          <w:sz w:val="24"/>
          <w:lang w:val="en-US" w:eastAsia="zh-CN"/>
        </w:rPr>
        <w:t xml:space="preserve">1、</w:t>
      </w:r>
      <w:r>
        <w:rPr>
          <w:rFonts w:hint="eastAsia" w:ascii="宋体" w:hAnsi="宋体" w:eastAsia="宋体" w:cs="宋体"/>
          <w:b/>
          <w:bCs/>
          <w:color w:val="000000"/>
          <w:spacing w:val="-2"/>
          <w:sz w:val="24"/>
          <w:lang w:eastAsia="en-US"/>
        </w:rPr>
        <w:t xml:space="preserve">投标人应根据招标文件评标标准要求和采购需求填写本表，并按要求在本表后提供相关</w:t>
      </w:r>
      <w:r>
        <w:rPr>
          <w:rFonts w:hint="eastAsia" w:ascii="宋体" w:hAnsi="宋体" w:eastAsia="宋体" w:cs="宋体"/>
          <w:b/>
          <w:bCs/>
          <w:color w:val="000000"/>
          <w:spacing w:val="-8"/>
          <w:sz w:val="24"/>
          <w:lang w:eastAsia="en-US"/>
        </w:rPr>
        <w:t xml:space="preserve">证明材料。</w:t>
      </w:r>
      <w:r/>
    </w:p>
    <w:p>
      <w:pPr>
        <w:ind w:left="117" w:right="108"/>
        <w:jc w:val="left"/>
        <w:spacing w:before="178" w:line="371" w:lineRule="auto"/>
        <w:widowControl/>
        <w:rPr>
          <w:rFonts w:hint="eastAsia" w:ascii="宋体" w:hAnsi="宋体" w:eastAsia="宋体" w:cs="宋体"/>
          <w:b/>
          <w:bCs/>
          <w:color w:val="000000"/>
          <w:spacing w:val="-8"/>
          <w:sz w:val="24"/>
          <w:lang w:val="en-US" w:eastAsia="zh-CN"/>
        </w:rPr>
      </w:pPr>
      <w:r>
        <w:rPr>
          <w:rFonts w:hint="eastAsia" w:ascii="宋体" w:hAnsi="宋体" w:cs="宋体"/>
          <w:b/>
          <w:bCs/>
          <w:color w:val="000000"/>
          <w:spacing w:val="-8"/>
          <w:sz w:val="24"/>
          <w:lang w:val="en-US" w:eastAsia="zh-CN"/>
        </w:rPr>
        <w:t xml:space="preserve">2、在本表中需注明自有车辆和租赁车辆。</w:t>
      </w:r>
      <w:r/>
    </w:p>
    <w:p>
      <w:pPr>
        <w:jc w:val="left"/>
        <w:spacing w:line="315"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315"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119"/>
        <w:jc w:val="left"/>
        <w:spacing w:before="68" w:line="214" w:lineRule="auto"/>
        <w:widowControl/>
        <w:rPr>
          <w:rFonts w:hint="eastAsia" w:ascii="宋体" w:hAnsi="宋体" w:eastAsia="宋体" w:cs="宋体"/>
          <w:color w:val="000000"/>
          <w:szCs w:val="21"/>
          <w:lang w:eastAsia="en-US"/>
        </w:rPr>
      </w:pPr>
      <w:r>
        <w:rPr>
          <w:rFonts w:hint="eastAsia" w:ascii="宋体" w:hAnsi="宋体" w:cs="宋体"/>
          <w:color w:val="000000"/>
          <w:spacing w:val="-2"/>
          <w:szCs w:val="21"/>
          <w:lang w:val="en-US" w:eastAsia="zh-CN"/>
        </w:rPr>
        <w:t xml:space="preserve">承包人</w:t>
      </w:r>
      <w:r>
        <w:rPr>
          <w:rFonts w:hint="eastAsia" w:ascii="宋体" w:hAnsi="宋体" w:eastAsia="宋体" w:cs="宋体"/>
          <w:color w:val="000000"/>
          <w:spacing w:val="-2"/>
          <w:szCs w:val="21"/>
          <w:lang w:eastAsia="en-US"/>
        </w:rPr>
        <w:t xml:space="preserve">（加盖公章</w:t>
      </w:r>
      <w:r>
        <w:rPr>
          <w:rFonts w:hint="eastAsia" w:ascii="宋体" w:hAnsi="宋体" w:eastAsia="宋体" w:cs="宋体"/>
          <w:color w:val="000000"/>
          <w:spacing w:val="-34"/>
          <w:szCs w:val="21"/>
          <w:lang w:eastAsia="en-US"/>
        </w:rPr>
        <w:t xml:space="preserve">）：</w:t>
      </w:r>
      <w:r>
        <w:rPr>
          <w:rFonts w:hint="eastAsia" w:ascii="宋体" w:hAnsi="宋体" w:eastAsia="宋体" w:cs="宋体"/>
          <w:color w:val="000000"/>
          <w:spacing w:val="-2"/>
          <w:szCs w:val="21"/>
          <w:lang w:eastAsia="en-US"/>
        </w:rPr>
        <w:t xml:space="preserve">__________</w:t>
      </w:r>
      <w:r>
        <w:rPr>
          <w:rFonts w:hint="eastAsia" w:ascii="宋体" w:hAnsi="宋体" w:eastAsia="宋体" w:cs="宋体"/>
          <w:color w:val="000000"/>
          <w:spacing w:val="-3"/>
          <w:szCs w:val="21"/>
          <w:lang w:eastAsia="en-US"/>
        </w:rPr>
        <w:t xml:space="preserve">__</w:t>
      </w:r>
      <w:r/>
    </w:p>
    <w:p>
      <w:pPr>
        <w:ind w:left="153"/>
        <w:jc w:val="left"/>
        <w:spacing w:before="189" w:line="214" w:lineRule="auto"/>
        <w:widowControl/>
        <w:rPr>
          <w:rFonts w:hint="eastAsia" w:ascii="宋体" w:hAnsi="宋体" w:eastAsia="宋体" w:cs="宋体"/>
          <w:color w:val="000000"/>
          <w:szCs w:val="21"/>
          <w:lang w:eastAsia="en-US"/>
        </w:rPr>
      </w:pPr>
      <w:r>
        <w:rPr>
          <w:rFonts w:hint="eastAsia" w:ascii="宋体" w:hAnsi="宋体" w:eastAsia="宋体" w:cs="宋体"/>
          <w:color w:val="000000"/>
          <w:spacing w:val="-2"/>
          <w:szCs w:val="21"/>
          <w:lang w:eastAsia="en-US"/>
        </w:rPr>
        <w:t xml:space="preserve">日期：_____年______月______</w:t>
      </w:r>
      <w:r>
        <w:rPr>
          <w:rFonts w:hint="eastAsia" w:ascii="宋体" w:hAnsi="宋体" w:eastAsia="宋体" w:cs="宋体"/>
          <w:color w:val="000000"/>
          <w:spacing w:val="-58"/>
          <w:szCs w:val="21"/>
          <w:lang w:eastAsia="en-US"/>
        </w:rPr>
        <w:t xml:space="preserve"> </w:t>
      </w:r>
      <w:r>
        <w:rPr>
          <w:rFonts w:hint="eastAsia" w:ascii="宋体" w:hAnsi="宋体" w:eastAsia="宋体" w:cs="宋体"/>
          <w:color w:val="000000"/>
          <w:spacing w:val="-2"/>
          <w:szCs w:val="21"/>
          <w:lang w:eastAsia="en-US"/>
        </w:rPr>
        <w:t xml:space="preserve">日</w:t>
      </w:r>
      <w:r/>
    </w:p>
    <w:p>
      <w:pPr>
        <w:spacing w:line="214" w:lineRule="auto"/>
        <w:rPr>
          <w:rFonts w:hint="eastAsia" w:ascii="宋体" w:hAnsi="宋体" w:eastAsia="宋体" w:cs="宋体"/>
          <w:szCs w:val="21"/>
        </w:rPr>
        <w:sectPr>
          <w:footerReference w:type="default" r:id="rId26"/>
          <w:footnotePr/>
          <w:endnotePr/>
          <w:type w:val="nextPage"/>
          <w:pgSz w:w="11906" w:h="16838" w:orient="portrait"/>
          <w:pgMar w:top="1440" w:right="1080" w:bottom="1440" w:left="1080" w:header="851" w:footer="992" w:gutter="0"/>
          <w:pgNumType w:start="114"/>
          <w:cols w:num="1" w:sep="0" w:space="425" w:equalWidth="1"/>
          <w:docGrid w:linePitch="360"/>
        </w:sectPr>
      </w:pPr>
      <w:r>
        <w:rPr>
          <w:rFonts w:hint="eastAsia" w:ascii="宋体" w:hAnsi="宋体" w:eastAsia="宋体" w:cs="宋体"/>
          <w:szCs w:val="21"/>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附件</w:t>
      </w:r>
      <w:r>
        <w:rPr>
          <w:rFonts w:hint="eastAsia" w:ascii="宋体" w:hAnsi="宋体" w:cs="宋体"/>
          <w:b/>
          <w:sz w:val="30"/>
          <w:szCs w:val="30"/>
          <w:lang w:val="en-US" w:eastAsia="zh-CN"/>
        </w:rPr>
        <w:t xml:space="preserve">四</w:t>
      </w:r>
      <w:r>
        <w:rPr>
          <w:rFonts w:hint="eastAsia" w:ascii="宋体" w:hAnsi="宋体" w:eastAsia="宋体" w:cs="宋体"/>
          <w:b/>
          <w:sz w:val="30"/>
          <w:szCs w:val="30"/>
        </w:rPr>
        <w:t xml:space="preserve">、常州市金坛区公路绿化养护管理考核办法</w:t>
      </w:r>
      <w:r/>
    </w:p>
    <w:p>
      <w:pPr>
        <w:ind w:firstLine="420"/>
        <w:spacing w:line="360" w:lineRule="auto"/>
        <w:rPr>
          <w:rFonts w:hint="eastAsia" w:ascii="宋体" w:hAnsi="宋体" w:eastAsia="宋体" w:cs="宋体"/>
          <w:color w:val="000000"/>
          <w:szCs w:val="21"/>
          <w:shd w:val="clear" w:color="auto" w:fill="ffffff"/>
        </w:rPr>
      </w:pPr>
      <w:r>
        <w:rPr>
          <w:rFonts w:hint="eastAsia" w:ascii="宋体" w:hAnsi="宋体" w:eastAsia="宋体" w:cs="宋体"/>
          <w:color w:val="000000"/>
          <w:szCs w:val="21"/>
          <w:shd w:val="clear" w:color="auto" w:fill="ffffff"/>
        </w:rPr>
      </w:r>
      <w:r/>
    </w:p>
    <w:p>
      <w:pPr>
        <w:ind w:firstLine="480"/>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为提高我区公路绿化养护质量和管理水平，巩固公路绿化成果，规范公路绿化养护管理考核工作，依据国家、省、市、区有关规范性文件，特制定本办法。</w:t>
      </w:r>
      <w:r/>
    </w:p>
    <w:p>
      <w:pPr>
        <w:ind w:firstLine="480"/>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检查考核的范围</w:t>
      </w:r>
      <w:r/>
    </w:p>
    <w:p>
      <w:pPr>
        <w:ind w:firstLine="480"/>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通过养护合同确定的金坛区公路绿化养护路段。</w:t>
      </w:r>
      <w:r/>
    </w:p>
    <w:p>
      <w:pPr>
        <w:ind w:firstLine="480"/>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检查考核内容</w:t>
      </w:r>
      <w:r/>
    </w:p>
    <w:p>
      <w:pPr>
        <w:ind w:firstLine="480"/>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公路绿化养护管理综合考核实行百分制，满分为100分，得分为月度检查分值的平均值。考核内容详见附表《金坛区公路绿化养护管理考核表》。</w:t>
      </w:r>
      <w:r/>
    </w:p>
    <w:p>
      <w:pPr>
        <w:ind w:firstLine="480"/>
        <w:spacing w:line="380" w:lineRule="exact"/>
        <w:rPr>
          <w:rFonts w:hint="eastAsia" w:ascii="宋体" w:hAnsi="宋体" w:eastAsia="宋体" w:cs="宋体"/>
          <w:sz w:val="24"/>
          <w:szCs w:val="24"/>
        </w:rPr>
      </w:pPr>
      <w:r>
        <w:rPr>
          <w:rFonts w:hint="eastAsia" w:ascii="宋体" w:hAnsi="宋体" w:eastAsia="宋体" w:cs="宋体"/>
          <w:color w:val="000000"/>
          <w:sz w:val="24"/>
          <w:szCs w:val="24"/>
        </w:rPr>
        <w:t xml:space="preserve">第三条  检</w:t>
      </w:r>
      <w:r>
        <w:rPr>
          <w:rFonts w:hint="eastAsia" w:ascii="宋体" w:hAnsi="宋体" w:eastAsia="宋体" w:cs="宋体"/>
          <w:sz w:val="24"/>
          <w:szCs w:val="24"/>
        </w:rPr>
        <w:t xml:space="preserve">查考核的要求</w:t>
      </w:r>
      <w:r/>
    </w:p>
    <w:p>
      <w:pPr>
        <w:ind w:firstLine="480"/>
        <w:jc w:val="both"/>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常州市金坛区公路事业发展中心每月进行养护检查，每季度组织一次养护质量考核。检查考核结束后，对考核结果进行下发，并对养护缺陷项目下达“公路绿化养护缺陷限期整改通知书”，养护企业应在规定期限内整改到位。养护单位有以下情形之一的，核减相应的养护经费并在季度考核中扣分：</w:t>
      </w:r>
      <w:r/>
    </w:p>
    <w:p>
      <w:pPr>
        <w:ind w:firstLine="480"/>
        <w:jc w:val="both"/>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1、养护产生的养护垃圾(如养护修剪废弃物等),各类枯枝落叶等必须及时清理，做到人走场清，如发现处理不到位的核减违约金2000元/次。</w:t>
      </w:r>
      <w:r/>
    </w:p>
    <w:p>
      <w:pPr>
        <w:ind w:firstLine="480"/>
        <w:jc w:val="both"/>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2、涉路养护作业，必须按照相关规定、文件要求规范设置安全设施、现场管理有序；所有作业人员必须统一身着有明显作业单位标识的工作服，不符合要求的，核减违约金2000元/次。</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3、擅自使用化学除草药剂的，核减违约金5000元/次。</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4、因养护单位的原因造成苗木受损及死亡，所造成的损失由乙方承担并恢复，或在结算养护费时按照数量和合同单价作相应扣除。</w:t>
      </w:r>
      <w:r/>
    </w:p>
    <w:p>
      <w:pPr>
        <w:ind w:firstLine="480"/>
        <w:jc w:val="both"/>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5、因养护单位的原因造成区公路中心被区级及以上单位扣分或通报的，核减违约金5000元/次。</w:t>
      </w:r>
      <w:r/>
    </w:p>
    <w:p>
      <w:pPr>
        <w:ind w:firstLine="480"/>
        <w:jc w:val="both"/>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6、在正常养护时段包段存在人员缺勤情况，不超过承诺人数30%的，核减违约金1000元/人次.</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养护单位未按时保质保量完成养护迎检工作和管理单位临时布置的任务，未完成或组织不到位、养护效果不佳一次扣20000元。</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第四条  养护资金拨付</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公路绿化养护资金半年支付一次，由区公路事业发展中心全年分两次、经季度考核后根据考核情况拨付给绿化养护企业。季度养护经费的拨付与公路绿化养护管理综合考核得分挂钩，具体方法如下：</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1、考核得分大于等于85分，全额拨付本季度计划养护资金；</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2、考核得分小于85分并且大于70的，每低1分扣除本季度养护经费1%； </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3、考核得分等于70分，拨付本季度计划养护资金的70%；</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4、考核得分小于70分，考核为不合格，停拨本季度的养护经费，并通报批评；如在整改期限内整改到位，将补拨本季度50%的养护经费；</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5、移、补植费用最终根据甲方确认的申报、计量单在养护期满一年后按照本合同约定支付。</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第五条  出现下列情况之一的，甲方有权解除合同且养护费用终止支付。</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1、年度内2次检查考核低于70分；</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2、进行转包或分包的；</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3、在正常养护时段包段缺勤人数超过承诺人数30%的；</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4、合同期内连续两次被通报或被下达整改通知书且整改不到位的；</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5、同一工作质量问题连续3次未能整改的；</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6、因工作质量问题，被新闻媒体曝光且整改不及时、不到位的，且情节严重，问题突出的；</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7、养护单位有其他违约情形导致区公路中心签订合同的目的不能实现的。</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在合同履行到期或因其他情况终止合同的，乙方在撤场前必须按照甲方要求做好交接工作。擅自撤场的，甲方停拨养护经费。</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第六条  本办法由常州市金坛区公路事业发展中心负责解释，自颁布之日起施行。</w:t>
      </w:r>
      <w:r/>
    </w:p>
    <w:p>
      <w:pPr>
        <w:ind w:firstLine="400"/>
        <w:spacing w:line="380" w:lineRule="exact"/>
        <w:rPr>
          <w:rFonts w:hint="eastAsia" w:ascii="宋体" w:hAnsi="宋体" w:eastAsia="宋体" w:cs="宋体"/>
          <w:sz w:val="20"/>
        </w:rPr>
      </w:pPr>
      <w:r>
        <w:rPr>
          <w:rFonts w:hint="eastAsia" w:ascii="宋体" w:hAnsi="宋体" w:eastAsia="宋体" w:cs="宋体"/>
          <w:sz w:val="20"/>
        </w:rPr>
      </w:r>
      <w:r/>
    </w:p>
    <w:p>
      <w:pPr>
        <w:jc w:val="left"/>
        <w:rPr>
          <w:rFonts w:hint="eastAsia" w:ascii="宋体" w:hAnsi="宋体" w:eastAsia="宋体" w:cs="宋体"/>
          <w:sz w:val="20"/>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0"/>
        </w:rPr>
      </w:r>
      <w:r/>
    </w:p>
    <w:p>
      <w:pPr>
        <w:spacing w:line="3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t xml:space="preserve">附：《常州市金坛区绿地养护内容及操作要求》及其他</w:t>
      </w:r>
      <w:r/>
    </w:p>
    <w:p>
      <w:pPr>
        <w:ind w:firstLine="600"/>
        <w:spacing w:line="3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jc w:val="center"/>
        <w:spacing w:line="38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《常州市金坛区绿地养护内容及操作要求》及其他</w:t>
      </w:r>
      <w:r/>
    </w:p>
    <w:p>
      <w:pPr>
        <w:spacing w:line="380" w:lineRule="exact"/>
        <w:rPr>
          <w:rFonts w:hint="eastAsia" w:ascii="宋体" w:hAnsi="宋体" w:eastAsia="宋体" w:cs="宋体"/>
          <w:b/>
          <w:bCs/>
          <w:sz w:val="30"/>
          <w:szCs w:val="30"/>
        </w:rPr>
      </w:pPr>
      <w:r>
        <w:rPr>
          <w:rFonts w:hint="eastAsia" w:ascii="宋体" w:hAnsi="宋体" w:eastAsia="宋体" w:cs="宋体"/>
          <w:b/>
          <w:bCs/>
          <w:sz w:val="30"/>
          <w:szCs w:val="30"/>
        </w:rPr>
        <w:t xml:space="preserve">附件1</w:t>
      </w:r>
      <w:r>
        <w:rPr>
          <w:rFonts w:hint="eastAsia" w:ascii="宋体" w:hAnsi="宋体" w:eastAsia="宋体" w:cs="宋体"/>
          <w:sz w:val="30"/>
          <w:szCs w:val="30"/>
        </w:rPr>
        <w:t xml:space="preserve">：</w:t>
      </w:r>
      <w:r/>
    </w:p>
    <w:p>
      <w:pPr>
        <w:jc w:val="center"/>
        <w:spacing w:line="380" w:lineRule="exact"/>
        <w:rPr>
          <w:rFonts w:hint="eastAsia" w:ascii="宋体" w:hAnsi="宋体" w:eastAsia="宋体" w:cs="宋体"/>
          <w:b/>
          <w:bCs/>
          <w:sz w:val="30"/>
          <w:szCs w:val="30"/>
        </w:rPr>
      </w:pPr>
      <w:r>
        <w:rPr>
          <w:rFonts w:hint="eastAsia" w:ascii="宋体" w:hAnsi="宋体" w:eastAsia="宋体" w:cs="宋体"/>
          <w:b/>
          <w:bCs/>
          <w:sz w:val="30"/>
          <w:szCs w:val="30"/>
        </w:rPr>
        <w:t xml:space="preserve">金坛区绿化养护管理技术规范</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1.树木（乔木、灌木）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养护管理内容包括：浇灌与排水，整形与修剪，病虫害防治，松土与除草，施肥，支撑、防护与涂白，切边和留积水穴，复壮、补植与调整等。</w:t>
      </w:r>
      <w:r/>
    </w:p>
    <w:p>
      <w:pPr>
        <w:spacing w:line="380" w:lineRule="exact"/>
        <w:rPr>
          <w:rFonts w:hint="eastAsia" w:ascii="宋体" w:hAnsi="宋体" w:eastAsia="宋体" w:cs="宋体"/>
          <w:sz w:val="24"/>
          <w:szCs w:val="24"/>
        </w:rPr>
      </w:pPr>
      <w:r/>
      <w:bookmarkStart w:id="815" w:name="_Toc332180819"/>
      <w:r>
        <w:rPr>
          <w:rFonts w:hint="eastAsia" w:ascii="宋体" w:hAnsi="宋体" w:eastAsia="宋体" w:cs="宋体"/>
          <w:sz w:val="24"/>
          <w:szCs w:val="24"/>
        </w:rPr>
        <w:t xml:space="preserve">1.1浇灌与排水</w:t>
      </w:r>
      <w:bookmarkEnd w:id="815"/>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1.1.1 浇水应根据树木生物学特性、长势、季节和土质状况，做到适树、适地、适时、适量浇灌。夏季中午气温较高和冬季早晚气温较低时不宜浇水。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1.1.2 浇灌次数应根据气候、土壤墒情、植物特性和长势等具体情况确定。干旱季节宜多灌，雨季少灌或不灌；发芽生长期可多灌，休眠期前适当控制水量。</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树木每年浇水20次以上，5月至10月期间，连续7天无降雨应浇透水1次，气温连续35℃以上每2天浇水1次，冬季休眠前浇防冻水至少1次。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1.1.3 浇灌前应先松土，以浇透为宜，水分应渗透至树木根部。补（移）植树木高温干旱时应进行叶面喷雾或树干保湿。</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1.1.4 根部积水应及时排出。耐涝性差树木应该在2小时内排除积水，低洼易积水处应设置排水沟。</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1.1.5水源不得含有毒物质，提倡使用中水、雨水和河水浇灌。</w:t>
      </w:r>
      <w:r/>
    </w:p>
    <w:p>
      <w:pPr>
        <w:spacing w:line="380" w:lineRule="exact"/>
        <w:rPr>
          <w:rFonts w:hint="eastAsia" w:ascii="宋体" w:hAnsi="宋体" w:eastAsia="宋体" w:cs="宋体"/>
          <w:sz w:val="24"/>
          <w:szCs w:val="24"/>
        </w:rPr>
      </w:pPr>
      <w:r/>
      <w:bookmarkStart w:id="816" w:name="_Toc332180820"/>
      <w:r>
        <w:rPr>
          <w:rFonts w:hint="eastAsia" w:ascii="宋体" w:hAnsi="宋体" w:eastAsia="宋体" w:cs="宋体"/>
          <w:sz w:val="24"/>
          <w:szCs w:val="24"/>
        </w:rPr>
        <w:t xml:space="preserve">1.2 整形与修剪</w:t>
      </w:r>
      <w:bookmarkEnd w:id="816"/>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1.2.1 依据园林绿化功能和设计的需要，在不违背树木的生长特性和自然分枝规律的前提下（特型树木除外），根据树木品种、生长阶段、生长势强弱、花芽着生部位、开花季节等生物学特性进行修剪。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1.2.2 自然型树木的修剪应以树木自然分枝习性所形成的树冠形状为基础进行修剪。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造型树木的修剪应根据园林绿化对树木的特定要求，控制树木部分枝干，保持树木的原有形态。</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1.2.3花芽着生于生枝条即早春开花植物应在花谢后进行修剪。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1.2.4 休眠期修剪以整形为主，适宜进行中剪或重剪。需要整形的树木，在幼年和成熟阶段，每年应整形修剪1次；衰老阶段，2-3年进行1次复壮修剪，促进更新。生长势和萌芽力弱以及成枝率低的树种，修剪量和修剪频率应适当降低，宜进行轻度疏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落叶树木修剪时期为树木落叶后至萌芽前;常绿阔叶树木或抗寒力差树种应在秋季新梢停止生长至休眠前或春芽萌动前进行修剪;观枝观叶植物如红瑞木、山麻杆等，应在早春萌动前抽除过密弱枝和枯老枝; 花芽着生于当年生枝条即夏季或秋季开花植物应在冬季或早春以短截和疏枝相结合方法进行修剪。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1.2.5 生长期修剪以调整树势为主，适宜轻剪。需要整形的，生长期应修剪3次以上。易伤流树种的修剪应避开生长旺盛期。根据树木的生长特性和不同要求进行疏枝、剥芽、摘心等。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观果植物如木瓜海棠、石榴、山楂等，应及时摘心、抹芽和摘蕾，促使植物保持中庸树势，有利于花芽分化。</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花芽着生于生枝条即早春开花植物，应在花谢后进行修剪，花芽着生于多年生枝条上的，如紫荆、贴梗海棠等，应于早春花后将枝条进行轻剪，生长季节进行摘心处理。</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1.2.6 修剪应去除徒长枝、病虫枝、交叉枝、并生枝、下垂枝、扭伤枝以及枯枝和烂头。嫁接的树木必须及时除去砧木的萌蘖枝。遇有架空线者应按杯状形修剪。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1.2.7 修剪切口要平整，疏枝必须自枝条基部修除,不留短桩。大枝短截应分段截枝。直径2cm以上的截面应光滑平整,略向内倾斜,伤口应涂抹防腐剂或生长素。</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1.2.8 修剪前需制定修剪技术方案，上树前必须进行修剪培训和安全教育，全面掌握后方可修剪，并确保安全。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1.2.9 修剪下来的枝条等废弃物，应及时清运，保证环境整洁；有病虫害的枝条要及时集中进行无害化处理，防止病虫害蔓延。</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1.2.10 极端气候(如强风、暴雨、冰雹、强降雪等)造成树体倾斜、枝杈劈裂、折断等，应视其损伤程度，采用适宜方法及时修剪。</w:t>
      </w:r>
      <w:r/>
    </w:p>
    <w:p>
      <w:pPr>
        <w:spacing w:line="380" w:lineRule="exact"/>
        <w:rPr>
          <w:rFonts w:hint="eastAsia" w:ascii="宋体" w:hAnsi="宋体" w:eastAsia="宋体" w:cs="宋体"/>
          <w:sz w:val="24"/>
          <w:szCs w:val="24"/>
        </w:rPr>
      </w:pPr>
      <w:r/>
      <w:bookmarkStart w:id="817" w:name="_Toc332180821"/>
      <w:r>
        <w:rPr>
          <w:rFonts w:hint="eastAsia" w:ascii="宋体" w:hAnsi="宋体" w:eastAsia="宋体" w:cs="宋体"/>
          <w:sz w:val="24"/>
          <w:szCs w:val="24"/>
        </w:rPr>
        <w:t xml:space="preserve">1.3 病虫害防治</w:t>
      </w:r>
      <w:bookmarkEnd w:id="817"/>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1.3.1 贯彻“预防为主，综合治理”的方针，每年应根据病虫害预测预报及病虫害发生情况，制定短期和中长期病虫害防治计划，防治病虫害5次以上。提倡使用生物防治、物理防治和人工清除等多种手段控制病虫害；化学防治要科学使用化学药剂，尽量降低农药对社会和环境的影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1.3.4 单株树木枝叶受害率不得超过10%，树干受害率不得超过3%。</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1.3.5 每百棵树木，食叶类和刺吸类害虫危害率不得超过10%；钻蛀性害虫危害率不得超过2%；各类病害发病率应控制在10%以下。</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1.3.6 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1.3.7 绿地应制定短期和中长期病虫害防治计划。</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1.3.8 建立病虫害防网络，对病虫害及时进行预测预报，并做好病虫害防治台帐。</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1.3.9 剩余药液不得倒入池塘、湖泊或河流中。</w:t>
      </w:r>
      <w:r/>
    </w:p>
    <w:p>
      <w:pPr>
        <w:spacing w:line="380" w:lineRule="exact"/>
        <w:rPr>
          <w:rFonts w:hint="eastAsia" w:ascii="宋体" w:hAnsi="宋体" w:eastAsia="宋体" w:cs="宋体"/>
          <w:sz w:val="24"/>
          <w:szCs w:val="24"/>
        </w:rPr>
      </w:pPr>
      <w:r/>
      <w:bookmarkStart w:id="818" w:name="_Toc332180822"/>
      <w:r>
        <w:rPr>
          <w:rFonts w:hint="eastAsia" w:ascii="宋体" w:hAnsi="宋体" w:eastAsia="宋体" w:cs="宋体"/>
          <w:sz w:val="24"/>
          <w:szCs w:val="24"/>
        </w:rPr>
        <w:t xml:space="preserve">1.4 松土与除草</w:t>
      </w:r>
      <w:bookmarkEnd w:id="818"/>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1.4.1 根部周围土壤保持疏松，松土深度以不伤根系生长为宜。</w:t>
      </w:r>
      <w:r/>
    </w:p>
    <w:p>
      <w:pPr>
        <w:spacing w:line="380" w:lineRule="exact"/>
        <w:rPr>
          <w:rFonts w:hint="eastAsia" w:ascii="宋体" w:hAnsi="宋体" w:eastAsia="宋体" w:cs="宋体"/>
          <w:sz w:val="24"/>
          <w:szCs w:val="24"/>
        </w:rPr>
      </w:pPr>
      <w:r/>
      <w:bookmarkStart w:id="819" w:name="_Toc332180823"/>
      <w:r>
        <w:rPr>
          <w:rFonts w:hint="eastAsia" w:ascii="宋体" w:hAnsi="宋体" w:eastAsia="宋体" w:cs="宋体"/>
          <w:sz w:val="24"/>
          <w:szCs w:val="24"/>
        </w:rPr>
        <w:t xml:space="preserve">1.4.2 草坪上的乔灌木，树穴要根据具体要求进行切边处理。</w:t>
      </w:r>
      <w:bookmarkEnd w:id="819"/>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1.4.3 杂草以人工拔除为主，适当采用生物防治、化学防治措施。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1.4.4 及时去除大型恶性杂草，其它杂草控制在不影响景观效果的范围内。根据不同养护等级，每年清除杂草10-15次以上。其中，5月至10月期间，每10-20天要清除杂草1次。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1.4.5 禁止各类除草剂在树木周边使用。</w:t>
      </w:r>
      <w:r/>
    </w:p>
    <w:p>
      <w:pPr>
        <w:spacing w:line="380" w:lineRule="exact"/>
        <w:rPr>
          <w:rFonts w:hint="eastAsia" w:ascii="宋体" w:hAnsi="宋体" w:eastAsia="宋体" w:cs="宋体"/>
          <w:sz w:val="24"/>
          <w:szCs w:val="24"/>
        </w:rPr>
      </w:pPr>
      <w:r/>
      <w:bookmarkStart w:id="820" w:name="_Toc332180824"/>
      <w:r>
        <w:rPr>
          <w:rFonts w:hint="eastAsia" w:ascii="宋体" w:hAnsi="宋体" w:eastAsia="宋体" w:cs="宋体"/>
          <w:sz w:val="24"/>
          <w:szCs w:val="24"/>
        </w:rPr>
        <w:t xml:space="preserve">1.5 施肥</w:t>
      </w:r>
      <w:bookmarkEnd w:id="820"/>
      <w:r/>
      <w:r/>
    </w:p>
    <w:p>
      <w:pPr>
        <w:spacing w:line="380" w:lineRule="exact"/>
        <w:rPr>
          <w:rFonts w:hint="eastAsia" w:ascii="宋体" w:hAnsi="宋体" w:eastAsia="宋体" w:cs="宋体"/>
          <w:sz w:val="24"/>
          <w:szCs w:val="24"/>
        </w:rPr>
      </w:pPr>
      <w:r/>
      <w:bookmarkStart w:id="821" w:name="_Toc332180825"/>
      <w:r>
        <w:rPr>
          <w:rFonts w:hint="eastAsia" w:ascii="宋体" w:hAnsi="宋体" w:eastAsia="宋体" w:cs="宋体"/>
          <w:sz w:val="24"/>
          <w:szCs w:val="24"/>
        </w:rPr>
        <w:t xml:space="preserve">1.5.1 施肥应根据树种、树龄、生长势和土壤理化性质而定。</w:t>
      </w:r>
      <w:bookmarkEnd w:id="821"/>
      <w:r>
        <w:rPr>
          <w:rFonts w:hint="eastAsia" w:ascii="宋体" w:hAnsi="宋体" w:eastAsia="宋体" w:cs="宋体"/>
          <w:sz w:val="24"/>
          <w:szCs w:val="24"/>
        </w:rPr>
        <w:t xml:space="preserve">树木休眠期施基肥1次，生长期施追肥1-2次，花灌木花前、花后补施花肥。其中，乔木每年应施基肥、追肥各1次，花灌木每年应施基肥1次、追肥2次。花肥视开花次数而定。</w:t>
      </w:r>
      <w:r/>
    </w:p>
    <w:p>
      <w:pPr>
        <w:spacing w:line="380" w:lineRule="exact"/>
        <w:rPr>
          <w:rFonts w:hint="eastAsia" w:ascii="宋体" w:hAnsi="宋体" w:eastAsia="宋体" w:cs="宋体"/>
          <w:sz w:val="24"/>
          <w:szCs w:val="24"/>
        </w:rPr>
      </w:pPr>
      <w:r/>
      <w:bookmarkStart w:id="822" w:name="_Toc332180826"/>
      <w:r>
        <w:rPr>
          <w:rFonts w:hint="eastAsia" w:ascii="宋体" w:hAnsi="宋体" w:eastAsia="宋体" w:cs="宋体"/>
          <w:sz w:val="24"/>
          <w:szCs w:val="24"/>
        </w:rPr>
        <w:t xml:space="preserve">1.5.2 基肥应采用腐熟有机肥，追肥应以磷肥、氮肥等多元复（混）合化肥为主。树木花前应施磷钾肥，花后适宜补充氮肥。</w:t>
      </w:r>
      <w:bookmarkEnd w:id="822"/>
      <w:r>
        <w:rPr>
          <w:rFonts w:hint="eastAsia" w:ascii="宋体" w:hAnsi="宋体" w:eastAsia="宋体" w:cs="宋体"/>
          <w:sz w:val="24"/>
          <w:szCs w:val="24"/>
        </w:rPr>
        <w:t xml:space="preserve">；生长势衰弱的亚健康树木、古树名木等，提倡使用腐植酸肥料。树木花前宜施磷、钾肥，花后宜补施氮肥。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1.5.3 施肥量应视树木生长情况、土壤肥力而定。</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乔木基肥施用量：胸径小于等于10cm的，1-3kg/株；胸径大于10cm的，每增加10cm（以10cm为档距），在前一规格施用量的基础上增加50%。</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乔木追肥施用量：胸径小于等于10cm的，0.5-1kg/株；胸径大于10cm的，每增加10cm（以10cm为档距），在前一规格施用量的基础上增加50%。</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灌木基肥施用量：蓬径小于等于100cm的，0.5-1kg/株；蓬径大于100cm的，每增加50cm（以50cm为档距），在前一规格施用量的基础上增加50%。</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灌木追肥施用量：蓬径小于等于100cm的，0.15-0.5kg/株；蓬径大于100cm的，每增加50cm（以50cm为档距），在前一规格施用量的基础上增加50%。</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不同腐植酸肥料的施用量应按照产品建议施用量施用。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1.5.4 喜酸性植物应施用酸性有机肥。香樟、桅子花等植物出现黄化症状时间，应结合土壤改良，酸化根际土壤并树干注射、叶片喷施铁肥。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1.5.5 追肥可采用沟施或穴施，深度不少于30cm，可按0.5% —1%浓度溶解施用，以不伤或少伤树根为准；腐植酸肥料可采用树干注射。</w:t>
      </w:r>
      <w:r/>
    </w:p>
    <w:p>
      <w:pPr>
        <w:spacing w:line="380" w:lineRule="exact"/>
        <w:rPr>
          <w:rFonts w:hint="eastAsia" w:ascii="宋体" w:hAnsi="宋体" w:eastAsia="宋体" w:cs="宋体"/>
          <w:sz w:val="24"/>
          <w:szCs w:val="24"/>
        </w:rPr>
      </w:pPr>
      <w:r/>
      <w:bookmarkStart w:id="823" w:name="_Toc332180827"/>
      <w:r>
        <w:rPr>
          <w:rFonts w:hint="eastAsia" w:ascii="宋体" w:hAnsi="宋体" w:eastAsia="宋体" w:cs="宋体"/>
          <w:sz w:val="24"/>
          <w:szCs w:val="24"/>
        </w:rPr>
        <w:t xml:space="preserve">1.6 支撑、防护</w:t>
      </w:r>
      <w:bookmarkEnd w:id="823"/>
      <w:r>
        <w:rPr>
          <w:rFonts w:hint="eastAsia" w:ascii="宋体" w:hAnsi="宋体" w:eastAsia="宋体" w:cs="宋体"/>
          <w:sz w:val="24"/>
          <w:szCs w:val="24"/>
        </w:rPr>
        <w:t xml:space="preserve">与涂白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1.6.1 除特殊景观要求外，树木倾斜超过10°必须扶正，落叶树在休眠期进行，常绿树在萌芽前进行。扶正前应对土壤进行灌水，树冠进行梳枝和短截。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1.6.2 新种树木和扶正树木必须用支柱支撑。支撑方式可采用扁担支撑和四角支撑。支柱材料应统一，支柱方式应规范、整齐。在着力点与树干接触处应铺垫软质材料。每年应对支柱进行一次全面检查，破损或绑扎过紧应及时修复或重绑。</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1.6.3 夏秋季节台风频繁时，应做好树木防台工作。台风前对过密枝条进行梳枝、剥芽，结合修剪，去除病枝、枯枝,做好树木加固支撑。风害后倾斜树木应及时扶正。挖松倾斜反向面的土，树冠相应疏枝。扶正树木，加土夯实,固定树身。</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1.6.4 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1.6.5 冬季越冬需要防寒的树木，宜采用地面覆盖、包扎树体和树干涂白等防护措施。包扎树的材料可采用草绳或其它透气材料。</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1.6.6 树木树干涂白应于立冬前完成，树木涂白剂应稀稠均匀，涂白高度一致，不抛、洒、滴、漏；乔木及行道树涂白高度在1.3米左右，灌木涂白高度在1米左右。</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1.6.7 涂白剂推荐配方为：生石灰8kg，硫磺1kg，食盐1kg，动(植)物油0.1kg，热水18kg。配制方法：先用热水将生石灰与食盐溶化，然后将石灰乳和食盐水混合，加入硫磺和油脂充分搅匀即成。</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1.6.8 长势衰弱树木应采取复壮措施：修平断枝、枯枝，清理创口，消毒防腐；改良土壤立地条件，清理修补树洞；枯烂树身应做支撑。</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1.7  切边和留积水穴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1.7.1 绿地内的树木应视情况和需要，在树木根部外20-50cm处切边或留出积水穴，宽度和深度不超过15cm。</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1.7.2 切边和积水穴应流畅圆润，其内种植土应细碎平整。</w:t>
      </w:r>
      <w:r/>
    </w:p>
    <w:p>
      <w:pPr>
        <w:spacing w:line="380" w:lineRule="exact"/>
        <w:rPr>
          <w:rFonts w:hint="eastAsia" w:ascii="宋体" w:hAnsi="宋体" w:eastAsia="宋体" w:cs="宋体"/>
          <w:sz w:val="24"/>
          <w:szCs w:val="24"/>
        </w:rPr>
      </w:pPr>
      <w:r/>
      <w:bookmarkStart w:id="824" w:name="_Toc332180829"/>
      <w:r>
        <w:rPr>
          <w:rFonts w:hint="eastAsia" w:ascii="宋体" w:hAnsi="宋体" w:eastAsia="宋体" w:cs="宋体"/>
          <w:sz w:val="24"/>
          <w:szCs w:val="24"/>
        </w:rPr>
        <w:t xml:space="preserve">1.8 复壮、补植与调整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1.8.1 长势衰弱的树木应采取复壮措施。修剪断枝、枯枝，清理创口，消毒防腐；改良土壤条件，清理修补树洞；枯烂树身应做支撑或伐除更新。</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1.8.2 树木长势衰弱且濒临死亡的，应进行复壮；无复壮价值的，应及时更换。</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1.8.3 树木因土壤污染造成长势不良且濒临死亡的，树木更换前应换土。</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1.8.4 树木因栽植过密，缺乏光照和生长空间而造成长势不良的，原则上应移植或疏除。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1.8.5 抽稀植株应遵行“留大去小、留强去弱”的原则，并注意保持与周围环境的协调。</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1.8.6 死树需连根挖除；抽稀、挖除死树所留下的空穴应及时填平。</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1.8.7 移除和更换苗木时，应重视对周围植物的保护。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1.8.8 树木的补植和调整应规范手续，有专门台帐记录。</w:t>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2.行道树</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养护管理内容包括：浇灌与排水，整形与修剪，病虫害防治，松土与除草，施肥，支撑、防护与涂白，切边和留积水穴，树池管理，复壮、补植与调整等。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2.1 浇灌与排水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参照1.1执行。对于种植了书带草、色块等地被植物的树穴，浇水时应先对树穴进行打洞，以浇透为宜；对于未种植地被植物且土壤严重板结的树穴，浇水前应对树穴进行松土。浇水时间应避开行人、车辆上下班高峰期间及夏季高温时段。</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2.2  整形与修剪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2.2.1 行道树的树冠应保持完整，分叉点一致，并依据树种、栽植地点的架空线路及交通状况等选择适宜的树形，净空高度应大于4米。在无机动车辆通行的道路或狭窄的巷道，以及种植上方没有架空线路时，宜采用中央领导干形或自然树形。主干道及一般干道上，宜采用杯状形、自然开心形。同一条道路修剪手法应一致，树冠圆整，树形美观，骨架均匀，通风透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——杯状形行道树的整形。</w:t>
      </w:r>
      <w:r>
        <w:rPr>
          <w:rFonts w:hint="eastAsia" w:ascii="宋体" w:hAnsi="宋体" w:eastAsia="宋体" w:cs="宋体"/>
          <w:sz w:val="24"/>
          <w:szCs w:val="24"/>
        </w:rPr>
        <w:t xml:space="preserve">在主干一定高度处留3-5个主枝向四面均匀配列，各主枝与主干的角度约45度，在各主枝上适当留二级分枝，在二级分枝上留三级分枝，依次类推，即形成杯状形树冠，常在法桐、国槐行道树采用。定干高度通常为3-3.5m，在其截干顶端均匀地保留三个主枝，在壮芽处进行中截，冬季可在每个主枝中选两个侧枝短截作为二级分枝；次年冬季，在二级分枝上选两个枝条短截为三级分枝，则可形成“三股六叉十二枝”的杯状形造型。剪口留外向芽，主干延长枝选用角度开张的壮枝。在选留枝条和选取剪口部位时，必须要把握二级分枝弱于主枝、三级分枝弱于二级分枝。</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自然开心形行道树的整形。不留中央领导干而留多数主枝配列四方，在主枝上每年留出主枝延长枝，并于主枝侧方留出二级分枝、三级分枝，二、三级分枝应处于主枝间的空隙处。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——中央领导</w:t>
      </w:r>
      <w:r>
        <w:rPr>
          <w:rFonts w:hint="eastAsia" w:ascii="宋体" w:hAnsi="宋体" w:eastAsia="宋体" w:cs="宋体"/>
          <w:sz w:val="24"/>
          <w:szCs w:val="24"/>
        </w:rPr>
        <w:t xml:space="preserve">干形行道树的整形。留一强大的中央领导干，在其上配列疏散的主枝。以雪松、马褂木、银杏行道树为例，当栽植苗为截干苗时，采用接干法，即在主干顶部选一个生长健壮、较直立的侧枝作为主干延长枝培养，剪除角度小、对主干延长枝有竞争力的枝条。冬季，视主干延长枝的生长情况采取适当修剪措施，若其生长健壮，只需疏除过密、交叉的侧枝，翌年任其自然生长，及时短截与主干延长枝产生竞争的侧枝，即可形成有中央领导干的树冠；若其生长较弱，应从基部剪除全部侧枝，并将主干延长枝短截，翌年，再选一健壮直立的侧枝作为主干延长枝培养，直至树冠成形。</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成形树生长季节修剪。选用轻剪或疏除的办法，及时对干枯枝、病虫枝、细弱枝、下垂枝、交叉枝、空中挂枝等进行修剪；同时兼顾树枝与路灯、供电线路、交通指示牌、周边建筑屋檐等之间的关系，做到上不挂各类线路、下不妨碍交通、旁不影响建筑。</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冬季回缩修剪。为降低行道树顶端优势位置，促多年生枝条基部更新复壮，可采用冬季回缩修剪方法。以老龄法桐为例，回缩时间在每年的12月至次年的2月，可结合冬季修剪同步进行。对较大的树枝和树干修剪时，可采用分步作业法，即先在离要求锯口上方20cm处，从枝条下方向上锯一切口，深度为枝干粗度的一半，从上方将枝干锯断，留下一条残桩，然后从锯口处锯除残桩，以避免枝干劈裂。回缩后及时对锯口用20%的硫酸铜溶液消毒，最后涂上保护剂(保护蜡、调和漆等)，以起到防腐防干和促进愈合的作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2.2.2  剥芽。行道树生长季节要经常剥芽，不同树种剥芽次数及剥芽部位存在一定的差异。法桐等落叶树通常在每年的4月下旬起，每半月一次，至10月中旬基本结束；香樟等常绿树木一般在每年的5月起，一月三次，芽长不应超过6cm。剥芽时不应倒拉，以免伤及树皮。</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2.2.3 清除死膀及枯枝。行道树由于受生长空间的限制，至一定年份容易形成荫梢现象，并产生枯枝，加上修剪切口常年受风吹雨淋极易产生死膀。日常养护除结合修剪工作外，应在每年台风及梅雨季节来临时，及时清除，并对新产生的截面切口，涂抹防腐剂。</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2.3病虫害防治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2.3.1 单株行道树枝叶受害率应小于8%，树干受害率应小于3%。</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2.3.2 行道树病虫害可通过喷药、捕杀、挖蛹、刮树皮、树干涂白等方法进行防治。行道树病虫害防治重点需做好天牛蛀干害虫、刺蛾、重阳木锦斑蛾及红蜡蚧等食叶害虫及藤壶蚧等各类蚧壳虫的防治。病虫枝、干、叶应集中销毁。其中，天牛防治应在每年的6月下旬开始，主要采用人工捕捉，并在虫</w:t>
      </w:r>
      <w:r>
        <w:rPr>
          <w:rFonts w:hint="eastAsia" w:ascii="宋体" w:hAnsi="宋体" w:eastAsia="宋体" w:cs="宋体"/>
          <w:sz w:val="24"/>
          <w:szCs w:val="24"/>
        </w:rPr>
        <w:t xml:space="preserve">粪口涂塞粘有敌敌畏等农药的棉花，或在树干喷绿色威雷杀虫剂等方法，该项工作应延续至每年的9月份，通常每半月一次；刺蛾通常在每年的六月至九月发生,主要采用药物防治及生物防治；各类蚧壳虫应从每年的5月开始监控，抓住若虫孵化期，采用喷施花保、吡虫啉等药剂防治，大型乔木错过若虫期还可采用树体针剂来达到防治效果；重阳木锦斑蛾在每年的6-11月发生，主要采用灭幼脲、高效氯氰菊酯、甲维盐等药剂喷雾防治。冬季可采用树干涂白、挖蛹、刮树皮等方法，以消灭各种越冬虫源，病虫枝、干、叶应采用集中火烧或深埋等办法，以减轻次年害虫危害。</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2.4施肥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行道树施肥分基肥、追肥二类。基肥一般在冬季进行，追肥以根部穴施复合肥为主。一般每年施肥两次，条件限制时每年至少施追肥一次，每次每株平均施肥1kg左右。对于穴施确有困难的，应采取液态肥树干注射、地面打孔或使用棒肥等方法进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2.5支撑、防护与涂白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2.5.1 支撑。行道树树干基本挺直，倾斜度10度以上的树应小于1%。幼年行道树，应设立支柱进行加固，当出现机械车辆撞击或台风侵袭造成树木严重倾斜时，可切除部分长根，进行重植。成年行道树出现上述情况时，应采取平衡树冠法，即对向一侧倾斜的树冠进行重截，并设立支撑物向其相对方向进行支撑。对倾斜老树应逐年控制倾斜度，并扶正、支撑。</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2.5.2 防护与涂白。每年的初冬，对行道树进行根际培土、主干包扎、涂白等抗冻处理。发生枝叶积雪应及时清除，有倒伏危险的树木应立支撑保护。出现树洞应及时修补、封实，以防止腐朽进一步扩大。台风季节，应做好行道树抗风暴的预防工作，根据树木的实际情况，采取立支柱、绑扎、覆土、扶正、疏枝、打地桩等综合措施；一旦风暴来临，应及时检查，发现问题，妥善处理。对于严重倒伏、就地种植难以成活的树木，应将树冠重剪后送苗圃种植养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2.6补植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2.6.1 行道树出现枯死，种植期间应及时补种，非种植期间（5月至9月）应及时连根挖除并填平树穴。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2.6.2 补植树木应选用同品种、同规格的大苗，原则上常绿乔木胸径不超过12厘米，落叶乔木胸径不超过15厘米。要加强养护，确保成活。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2.7其它养护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行道树树穴形式应保持统一，盖板或覆盖物完整，无空缺、垃圾及杂草；种植地被的树穴，地被生长良好。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松土与除草、切边和留积水穴、复壮与调整等养护内容，参见1树木（乔木、灌木）的对应内容。</w:t>
      </w:r>
      <w:bookmarkEnd w:id="824"/>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3.绿篱、模纹、色块、球类和其它造型植物（灌木类）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养护管理内容包括：浇灌与排水、整形与修剪、病虫害防治、除草与切边、施肥、补植等。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  浇灌与排水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3.1.1 根据气候、土壤墒情、植物习性等适时、适量浇灌，每年浇水不少于20次。5月至10月期间，连续7天无降雨应浇透水1次，冬季休眠前浇防冻水至少1次，道路机非隔离带绿化应适时冲淋去尘。</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3.1.2 土壤含水量应保持在70%左右，叶片萎蔫时应及时浇水。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3.1.3每年春季树木萌发前要浇春水至少1次，冬季休眠前浇防冻水至少1次。夏季浇水适宜在清晨，冬季浇水适宜在中午。</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3.1.4暴雨、梅雨季节应开沟排水，防止积水。根部积水应及时排出，耐涝性差的树木应该在2小时内排除积水，低洼易积水处应设置排水沟。</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3.1.5开花期前应适当增加浇水量。</w:t>
      </w:r>
      <w:r/>
    </w:p>
    <w:p>
      <w:pPr>
        <w:spacing w:line="380" w:lineRule="exact"/>
        <w:rPr>
          <w:rFonts w:hint="eastAsia" w:ascii="宋体" w:hAnsi="宋体" w:eastAsia="宋体" w:cs="宋体"/>
          <w:sz w:val="24"/>
          <w:szCs w:val="24"/>
        </w:rPr>
      </w:pPr>
      <w:r/>
      <w:bookmarkStart w:id="825" w:name="_Toc332180831"/>
      <w:r>
        <w:rPr>
          <w:rFonts w:hint="eastAsia" w:ascii="宋体" w:hAnsi="宋体" w:eastAsia="宋体" w:cs="宋体"/>
          <w:sz w:val="24"/>
          <w:szCs w:val="24"/>
        </w:rPr>
        <w:t xml:space="preserve">3.2整形与修剪</w:t>
      </w:r>
      <w:bookmarkEnd w:id="825"/>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3.2.1 绿篱、模纹、色块、球类和其它造型植物（灌木类），应按原设计的造型或规定的形状和高度修剪。以生长期修剪为主，休眠期修剪为辅，无缺株、枯枝，残花率应小于3%。每年应修剪8次以上，4月下旬至10月中旬，每3周左右修剪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3.2.2 规则式绿篱、模纹（色块）修剪，应保持顶部和基部水平，做到无断层、无缺口、无光秃，轮廓线应流畅、柔和；两个品种以上连片种植时，修剪时应注意相互间衔接，保证平顺缓和过度。</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3.2.3 自然式绿篱修剪，轮廓线应自然丰满。幼年以定干整形为主，成年以促进开花和结实为主。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3.2.4 规则式绿篱修剪后新梢生长超过10cm时，应进行第二次修剪，红叶石楠等色叶植物应在新梢木质化后修剪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3.2.5 植株生长过密或病虫害发生严重的应及时进行疏枝修剪。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3.2.6 当生长高度影响景观效果或影响交通安全时，宜在休眠期进行强度修剪。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3.2.7造景树修剪以及时修剪、长枝短截、密枝疏剪为修剪基本原则。松类树种在芽刚萌发时摘心、摘芽，控制新枝长度，以保持优美的树姿。</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——摘心。造景树应控制其生长高度，促使侧枝平展，可摘去其枝梢嫩头。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——摘芽。造景树在其干基或干上生长出许多不定芽时，应随时摘除，以免萌生叉枝，特别是榆树，易产生不定芽，更应注意摘芽。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——摘叶。观叶造景树通过摘叶措施，可使树木一年发几次新叶，鲜艳悦目，提高其观赏效果。</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——修枝。修枝方式应根据树形来确定，如云片状树枝，将枝条修剪成平整状。对于萌发力强的树种，以修剪为主。修剪时, 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——攀扎。松柏类及萌发力弱的树种，一般以攀扎为主。即通过金属丝或棕丝等攀扎材料，将树木枝干弯曲成各种形状。</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金属丝法。一般选用14-24号金属丝（根据所攀扎枝干的粗度选用）。攀扎时，先将金属丝一端固定在枝干的基部或交叉处，然后紧贴树皮徐徐缠绕，使金属丝与枝干约成45度角。如要将枝干向右扭旋下弯，金属丝则按顺时针方向缠绕，反之，则按逆时针方向缠绕。注意边扭边弯曲，才能使金属丝紧贴树木，同时枝干也不易断裂。对石榴、红枫等一些皮薄易受损伤的树种，可先用麻皮包卷枝干，然后再攀扎金属丝。对于两根基部相差不远的侧枝，可使用一根金属丝缠绕。在一根枝上如有重复的金属丝缠绕时，须注意缠绕方向的一致，尽量避免交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棕丝扎法。先将棕丝捻成不同粗细的麻绳，将棕绳的中段缚住需弯曲枝干的下端（或打过套结），将两头相互绞几下，放在需要弯曲的枝干的上端，打一活结，再将枝干徐徐弯曲至所需弧度，收紧棕绳打成死结，即完成一个弯曲。一般弯曲不宜过分，否则易失去自然形态。棕丝攀扎的关键在于掌握好力点。要根据造型的需要，选择下棕与打结的位置。棕丝绑扎的顺序：先扎树干，后扎枝叶；扎枝叶时，先扎顶部后扎下部；每扎一个部分时，先扎大枝再扎小枝；扎根枝（干）时，从基部到梢部。无论采用金属丝或棕丝绑扎，一般要在一年以后拆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——雕凿。对于松柏类及体量较大的造景树，为了显示树木苍古，有时可用锋利的工具对树干进行雕凿，并剥去部分树皮，甚至将树干劈去一半，但不可露出人工斧凿痕迹。</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——遮荫。一些喜荫的造型树木，如罗汉松、五针松等，在夏季高温强光下，应采取遮荫措施。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3.2.7 修剪下来的枝、叶等废弃物，应及时清运，保证环境整洁；有病虫害的枝、叶等应及时集中进行无害化处理，防止病虫害蔓延。</w:t>
      </w:r>
      <w:r/>
    </w:p>
    <w:p>
      <w:pPr>
        <w:spacing w:line="380" w:lineRule="exact"/>
        <w:rPr>
          <w:rFonts w:hint="eastAsia" w:ascii="宋体" w:hAnsi="宋体" w:eastAsia="宋体" w:cs="宋体"/>
          <w:sz w:val="24"/>
          <w:szCs w:val="24"/>
        </w:rPr>
      </w:pPr>
      <w:r/>
      <w:bookmarkStart w:id="826" w:name="_Toc332180832"/>
      <w:r>
        <w:rPr>
          <w:rFonts w:hint="eastAsia" w:ascii="宋体" w:hAnsi="宋体" w:eastAsia="宋体" w:cs="宋体"/>
          <w:sz w:val="24"/>
          <w:szCs w:val="24"/>
        </w:rPr>
        <w:t xml:space="preserve">3.3病虫害防治</w:t>
      </w:r>
      <w:bookmarkEnd w:id="826"/>
      <w:r/>
      <w:r/>
    </w:p>
    <w:p>
      <w:pPr>
        <w:spacing w:line="380" w:lineRule="exact"/>
        <w:rPr>
          <w:rFonts w:hint="eastAsia" w:ascii="宋体" w:hAnsi="宋体" w:eastAsia="宋体" w:cs="宋体"/>
          <w:sz w:val="24"/>
          <w:szCs w:val="24"/>
        </w:rPr>
      </w:pPr>
      <w:r/>
      <w:bookmarkStart w:id="827" w:name="_Toc332180833"/>
      <w:r>
        <w:rPr>
          <w:rFonts w:hint="eastAsia" w:ascii="宋体" w:hAnsi="宋体" w:eastAsia="宋体" w:cs="宋体"/>
          <w:sz w:val="24"/>
          <w:szCs w:val="24"/>
        </w:rPr>
        <w:t xml:space="preserve">参照1.3执行。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3.4除草和切边</w:t>
      </w:r>
      <w:bookmarkEnd w:id="827"/>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3.4.1 除草应除早、除小，及时去除大型恶性杂草及杂树，其它杂草控制在不影响景观效果的范围内。杂草、杂树不得高于绿篱、模纹（色块）植物；造型灌木上应及时去除大型蔓性藤本杂草。杂草以人工拔除为主，适当采用生物防治、化学防治措施，每年清除杂草15次以上，其中，5月至10月期间，每15天要清除杂草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3.4.2 绿篱、模纹、色块、造型灌木边缘，与地被、草坪结合处应进行切边处理，宽度和深度以15cm为宜。</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3.4.3 切边应流畅圆润，其内种植土应细碎平整。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3.4.4 及时清运杂草，保证环境整洁。</w:t>
      </w:r>
      <w:r/>
    </w:p>
    <w:p>
      <w:pPr>
        <w:spacing w:line="380" w:lineRule="exact"/>
        <w:rPr>
          <w:rFonts w:hint="eastAsia" w:ascii="宋体" w:hAnsi="宋体" w:eastAsia="宋体" w:cs="宋体"/>
          <w:sz w:val="24"/>
          <w:szCs w:val="24"/>
        </w:rPr>
      </w:pPr>
      <w:r/>
      <w:bookmarkStart w:id="828" w:name="_Toc332180834"/>
      <w:r>
        <w:rPr>
          <w:rFonts w:hint="eastAsia" w:ascii="宋体" w:hAnsi="宋体" w:eastAsia="宋体" w:cs="宋体"/>
          <w:sz w:val="24"/>
          <w:szCs w:val="24"/>
        </w:rPr>
        <w:t xml:space="preserve">3.5施肥</w:t>
      </w:r>
      <w:bookmarkEnd w:id="828"/>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3.5.1 视植物生长状况，适时、适量进行施肥。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3.5.2 提倡使用有机肥和复（混）合肥料。</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3.5.3 每年施基肥不少于1次，追肥不少于3次。花灌木品种应适当增加施肥次数。</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3.5.4 基肥施用量为0.5kg/㎡；施追肥一般按0.5%-1%浓度的溶解液施用，肥料施用量不超过30g/㎡。</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3.5.5 撒施化肥后应及时充分浇水，肥料不得粘在花、叶上，以免灼伤叶片。</w:t>
      </w:r>
      <w:r/>
    </w:p>
    <w:p>
      <w:pPr>
        <w:spacing w:line="380" w:lineRule="exact"/>
        <w:rPr>
          <w:rFonts w:hint="eastAsia" w:ascii="宋体" w:hAnsi="宋体" w:eastAsia="宋体" w:cs="宋体"/>
          <w:sz w:val="24"/>
          <w:szCs w:val="24"/>
        </w:rPr>
      </w:pPr>
      <w:r/>
      <w:bookmarkStart w:id="829" w:name="_Toc332180835"/>
      <w:r>
        <w:rPr>
          <w:rFonts w:hint="eastAsia" w:ascii="宋体" w:hAnsi="宋体" w:eastAsia="宋体" w:cs="宋体"/>
          <w:sz w:val="24"/>
          <w:szCs w:val="24"/>
        </w:rPr>
        <w:t xml:space="preserve">3.6补植</w:t>
      </w:r>
      <w:bookmarkEnd w:id="829"/>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3.6.1 绿篱和造型灌木死亡、缺株或空秃面积大于0.5㎡后应进行补植。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3.6.2 补植的植物应与原植物品种和规格接近。</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3.6.3 落叶植物补植应该植物落叶后土壤结冻前进行；常绿植物补植应在土壤解冻后，新芽萌发前进行。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szCs w:val="24"/>
        </w:rPr>
      </w:pPr>
      <w:r/>
      <w:bookmarkStart w:id="830" w:name="_Toc332180870"/>
      <w:r>
        <w:rPr>
          <w:rFonts w:hint="eastAsia" w:ascii="宋体" w:hAnsi="宋体" w:eastAsia="宋体" w:cs="宋体"/>
          <w:sz w:val="24"/>
          <w:szCs w:val="24"/>
        </w:rPr>
        <w:t xml:space="preserve">4、水生植物养护</w:t>
      </w:r>
      <w:bookmarkEnd w:id="830"/>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养护管理内容包括：控制水位和换水、清理与分株、病虫害防治、施肥、除草与灭苔等。</w:t>
      </w:r>
      <w:r/>
    </w:p>
    <w:p>
      <w:pPr>
        <w:spacing w:line="380" w:lineRule="exact"/>
        <w:rPr>
          <w:rFonts w:hint="eastAsia" w:ascii="宋体" w:hAnsi="宋体" w:eastAsia="宋体" w:cs="宋体"/>
          <w:sz w:val="24"/>
          <w:szCs w:val="24"/>
        </w:rPr>
      </w:pPr>
      <w:r/>
      <w:bookmarkStart w:id="831" w:name="_Toc332180871"/>
      <w:r>
        <w:rPr>
          <w:rFonts w:hint="eastAsia" w:ascii="宋体" w:hAnsi="宋体" w:eastAsia="宋体" w:cs="宋体"/>
          <w:sz w:val="24"/>
          <w:szCs w:val="24"/>
        </w:rPr>
        <w:t xml:space="preserve">4.1 控制水位和换水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4.1</w:t>
      </w:r>
      <w:bookmarkEnd w:id="831"/>
      <w:r>
        <w:rPr>
          <w:rFonts w:hint="eastAsia" w:ascii="宋体" w:hAnsi="宋体" w:eastAsia="宋体" w:cs="宋体"/>
          <w:sz w:val="24"/>
          <w:szCs w:val="24"/>
        </w:rPr>
        <w:t xml:space="preserve">.1 及时调整和控制水生植物正常生长水位。苗期水适当，保持浅水层，分蘖期浅水勤灌，后期适时排水。漂浮植物须保持足够的水深使其漂浮；沉水植物水深必须超过植株，使茎叶自然伸展；水边植物保持土壤湿润、稍呈积水状态；挺水植物须保持50-100cm左右的水深；浮水植物水位高低须依茎梗长短调整，使叶浮于水面呈自然状态。</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4.1.2 为避免蚊虫孳生或水质恶化，当用水发生混浊时，必须换水，夏季则须增加换水次数。</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4.2清理与分株</w:t>
      </w:r>
      <w:r/>
    </w:p>
    <w:p>
      <w:pPr>
        <w:spacing w:line="380" w:lineRule="exact"/>
        <w:rPr>
          <w:rFonts w:hint="eastAsia" w:ascii="宋体" w:hAnsi="宋体" w:eastAsia="宋体" w:cs="宋体"/>
          <w:sz w:val="24"/>
          <w:szCs w:val="24"/>
        </w:rPr>
      </w:pPr>
      <w:r/>
      <w:bookmarkStart w:id="832" w:name="_Toc332180872"/>
      <w:r>
        <w:rPr>
          <w:rFonts w:hint="eastAsia" w:ascii="宋体" w:hAnsi="宋体" w:eastAsia="宋体" w:cs="宋体"/>
          <w:sz w:val="24"/>
          <w:szCs w:val="24"/>
        </w:rPr>
        <w:t xml:space="preserve">4.2.1 不耐寒而干枯的水生植物，应在冬季枯黄后清除泥上部分。</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5.2.2 多年生耐寒水生植物，应在每年2月底新芽长出前剪除泥上部分。</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4.2.3 及时清除枯枝残叶及杂物。</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4.2.4 因病虫害等原因死亡的植株应及时清理。</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4.2.5 同一水池中混合栽植各类水生植物，必须定时疏除繁殖过快的种类，以免覆满水面，影响其它水生植物的生长。</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4.2.6 浮水植物过大，叶面互相遮盖时，必须进行分株，一般3至4年分1次株。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4.3施肥</w:t>
      </w:r>
      <w:bookmarkEnd w:id="832"/>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4.3.1 注重早期施肥，施足基肥，春、秋各进行一次追肥，尽量利用低水位时补肥。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4.3.2 施肥不应污染水质，合理配置氮、磷、钾。</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4.3.3 盆栽水生植物应在冬季连盆拿出水面，并在开春移入水池前10天补施1次基肥，待其新叶长出后再移入水中。</w:t>
      </w:r>
      <w:r/>
    </w:p>
    <w:p>
      <w:pPr>
        <w:spacing w:line="380" w:lineRule="exact"/>
        <w:rPr>
          <w:rFonts w:hint="eastAsia" w:ascii="宋体" w:hAnsi="宋体" w:eastAsia="宋体" w:cs="宋体"/>
          <w:sz w:val="24"/>
          <w:szCs w:val="24"/>
        </w:rPr>
      </w:pPr>
      <w:r/>
      <w:bookmarkStart w:id="833" w:name="_Toc332180873"/>
      <w:r>
        <w:rPr>
          <w:rFonts w:hint="eastAsia" w:ascii="宋体" w:hAnsi="宋体" w:eastAsia="宋体" w:cs="宋体"/>
          <w:sz w:val="24"/>
          <w:szCs w:val="24"/>
        </w:rPr>
        <w:t xml:space="preserve">4.4 病虫害防治</w:t>
      </w:r>
      <w:bookmarkEnd w:id="833"/>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4.4.1 每年防治病虫害3次以上，其余参照3.3.1执行。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4.4.2 水生植物的病害主要可分为侵染性病害与非侵染性病害。形成致命性危害的一般为侵染性病害，由于病原微生物引起的如真菌、细菌、病毒、线虫等，具有传染性，危害极大。在植物生长期应加强菱白绢病、睡莲蚜虫、荷花茎腐病、褐斑病、黑斑病、莎草科植物根线虫病、芡实真菌性病害、水仙线虫病、水竹芋叶斑病等病虫害防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4.4.3 建立病虫害防治网络，及时进行预测预报，并做好台帐记录。</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4.5 除草与灭苔</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应在早春植物萌芽前对水生杂草和青苔进行物理防治或适当的化学防治。</w:t>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5、攀援植物（垂直绿化）</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养护管理内容包括：浇灌与排水、修剪与理藤、病虫害防治、施肥、补植、藤架管护等。</w:t>
      </w:r>
      <w:r/>
    </w:p>
    <w:p>
      <w:pPr>
        <w:spacing w:line="380" w:lineRule="exact"/>
        <w:rPr>
          <w:rFonts w:hint="eastAsia" w:ascii="宋体" w:hAnsi="宋体" w:eastAsia="宋体" w:cs="宋体"/>
          <w:sz w:val="24"/>
          <w:szCs w:val="24"/>
        </w:rPr>
      </w:pPr>
      <w:r/>
      <w:bookmarkStart w:id="834" w:name="_Toc332180860"/>
      <w:r>
        <w:rPr>
          <w:rFonts w:hint="eastAsia" w:ascii="宋体" w:hAnsi="宋体" w:eastAsia="宋体" w:cs="宋体"/>
          <w:sz w:val="24"/>
          <w:szCs w:val="24"/>
        </w:rPr>
        <w:t xml:space="preserve">5.1浇灌与排水</w:t>
      </w:r>
      <w:bookmarkEnd w:id="834"/>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5.1.1 根据气候条件、植物习性和长势情况进行浇水。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5.1.2 夏季浇水适宜在清晨和傍晚，冬季浇水适宜在中午。</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5.1.3 生长季节应松土保墒，土壤含水量应在65% — 70%范围。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5.1.4 连续15天无降雨的情况下，气温在10-25℃时，每半月至少浇水1次；气温在25℃-35℃时，每周至少浇水1次；气温在35℃以上时, 每周至少浇水2次；冬季浇水每月不少于1次。其中高架悬挂植物，气温在25℃-35℃时，每两天浇水1次；气温35℃以上时, 1天应浇水1次。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5.1.5  梅雨和暴雨季节应及时排除积水。</w:t>
      </w:r>
      <w:r/>
    </w:p>
    <w:p>
      <w:pPr>
        <w:spacing w:line="380" w:lineRule="exact"/>
        <w:rPr>
          <w:rFonts w:hint="eastAsia" w:ascii="宋体" w:hAnsi="宋体" w:eastAsia="宋体" w:cs="宋体"/>
          <w:sz w:val="24"/>
          <w:szCs w:val="24"/>
        </w:rPr>
      </w:pPr>
      <w:r/>
      <w:bookmarkStart w:id="835" w:name="_Toc332180861"/>
      <w:r>
        <w:rPr>
          <w:rFonts w:hint="eastAsia" w:ascii="宋体" w:hAnsi="宋体" w:eastAsia="宋体" w:cs="宋体"/>
          <w:sz w:val="24"/>
          <w:szCs w:val="24"/>
        </w:rPr>
        <w:t xml:space="preserve">5.2 修剪与理藤</w:t>
      </w:r>
      <w:bookmarkEnd w:id="835"/>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5.2.1 在生长季节应进行理藤、造型，以逐步达到满铺的效果，定期检查绑扎物以防脱落。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5.2.2多年生藤本应定期翻蔓，清除枯枝，疏除老弱藤蔓。</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5.2.3 修剪宜在5月、7月、11月或植株开花后进行。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5.2.4 对枝叶稀少的植株可通过摘心促进分枝；未完全覆盖的植株应短截空隙周围枝条，促生副稍。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5.2.5部分徒长枝长度达15 — 30 cm时应抑制生长；对长势过密的植株适当疏剪重叠枝控制厚度；2年以上的植株应疏减上部枝叶，并适当疏剪下部枝叶以减少枝条重叠；对生长势衰弱的植株应进行重剪促进萌发。</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5.2.6 枝叶过密以及立地条件差的垂直绿化应疏枝、绑扎。</w:t>
      </w:r>
      <w:r/>
    </w:p>
    <w:p>
      <w:pPr>
        <w:spacing w:line="380" w:lineRule="exact"/>
        <w:rPr>
          <w:rFonts w:hint="eastAsia" w:ascii="宋体" w:hAnsi="宋体" w:eastAsia="宋体" w:cs="宋体"/>
          <w:sz w:val="24"/>
          <w:szCs w:val="24"/>
        </w:rPr>
      </w:pPr>
      <w:r/>
      <w:bookmarkStart w:id="836" w:name="_Toc332180862"/>
      <w:r>
        <w:rPr>
          <w:rFonts w:hint="eastAsia" w:ascii="宋体" w:hAnsi="宋体" w:eastAsia="宋体" w:cs="宋体"/>
          <w:sz w:val="24"/>
          <w:szCs w:val="24"/>
        </w:rPr>
        <w:t xml:space="preserve">5.3病虫害防治</w:t>
      </w:r>
      <w:bookmarkEnd w:id="836"/>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参照1.3执行。</w:t>
      </w:r>
      <w:r/>
    </w:p>
    <w:p>
      <w:pPr>
        <w:spacing w:line="380" w:lineRule="exact"/>
        <w:rPr>
          <w:rFonts w:hint="eastAsia" w:ascii="宋体" w:hAnsi="宋体" w:eastAsia="宋体" w:cs="宋体"/>
          <w:sz w:val="24"/>
          <w:szCs w:val="24"/>
        </w:rPr>
      </w:pPr>
      <w:r/>
      <w:bookmarkStart w:id="837" w:name="_Toc332180863"/>
      <w:r>
        <w:rPr>
          <w:rFonts w:hint="eastAsia" w:ascii="宋体" w:hAnsi="宋体" w:eastAsia="宋体" w:cs="宋体"/>
          <w:sz w:val="24"/>
          <w:szCs w:val="24"/>
        </w:rPr>
        <w:t xml:space="preserve">5.4 施肥</w:t>
      </w:r>
      <w:bookmarkEnd w:id="837"/>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5.4.1每年冬季应施1次有机肥。生长期应施追肥，每3个月施肥一次，以复合肥为主。吸附类藤本应叶面施肥。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5.4.2 新栽苗在栽植后两年内宜根据生长势进行追肥。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5.4.3 生长较差、恢复较慢的新栽苗或要促使快长的植物可用生长激素或根外追肥等措施。</w:t>
      </w:r>
      <w:r/>
    </w:p>
    <w:p>
      <w:pPr>
        <w:spacing w:line="380" w:lineRule="exact"/>
        <w:rPr>
          <w:rFonts w:hint="eastAsia" w:ascii="宋体" w:hAnsi="宋体" w:eastAsia="宋体" w:cs="宋体"/>
          <w:sz w:val="24"/>
          <w:szCs w:val="24"/>
        </w:rPr>
      </w:pPr>
      <w:r/>
      <w:bookmarkStart w:id="838" w:name="_Toc332180864"/>
      <w:r>
        <w:rPr>
          <w:rFonts w:hint="eastAsia" w:ascii="宋体" w:hAnsi="宋体" w:eastAsia="宋体" w:cs="宋体"/>
          <w:sz w:val="24"/>
          <w:szCs w:val="24"/>
        </w:rPr>
        <w:t xml:space="preserve">5.5 补植</w:t>
      </w:r>
      <w:bookmarkEnd w:id="838"/>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5.5.1 植物死亡、缺株面积超过0.5㎡或影响整体攀爬、垂挂效果的，必须进行补植。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5.5.2 落叶植物补植应在植物落叶后土壤结冻前进行；常绿植物补植应在土壤解冻后，新芽萌发前进行。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5.6 藤架管护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5.6.1 藤架要牢固，不变形、无损毁。应定期对棚架、挂网等攀援设施进行检查，桥墩外包裹网片每月应检查一次，高架悬挂花槽和支架每半月应检查一次，发现问题立即加固或更换。</w:t>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szCs w:val="24"/>
        </w:rPr>
      </w:pPr>
      <w:r/>
      <w:bookmarkStart w:id="839" w:name="_Toc332180836"/>
      <w:r>
        <w:rPr>
          <w:rFonts w:hint="eastAsia" w:ascii="宋体" w:hAnsi="宋体" w:eastAsia="宋体" w:cs="宋体"/>
          <w:sz w:val="24"/>
          <w:szCs w:val="24"/>
        </w:rPr>
        <w:t xml:space="preserve">6、地被花卉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养护管理内容包括：浇灌与排水、修剪与疏除、病虫害防治、除草与切边、施肥等。</w:t>
      </w:r>
      <w:r/>
    </w:p>
    <w:p>
      <w:pPr>
        <w:spacing w:line="380" w:lineRule="exact"/>
        <w:rPr>
          <w:rFonts w:hint="eastAsia" w:ascii="宋体" w:hAnsi="宋体" w:eastAsia="宋体" w:cs="宋体"/>
          <w:sz w:val="24"/>
          <w:szCs w:val="24"/>
        </w:rPr>
      </w:pPr>
      <w:r/>
      <w:bookmarkStart w:id="840" w:name="_Toc332180843"/>
      <w:r>
        <w:rPr>
          <w:rFonts w:hint="eastAsia" w:ascii="宋体" w:hAnsi="宋体" w:eastAsia="宋体" w:cs="宋体"/>
          <w:sz w:val="24"/>
          <w:szCs w:val="24"/>
        </w:rPr>
        <w:t xml:space="preserve">6.1浇灌与排水</w:t>
      </w:r>
      <w:bookmarkEnd w:id="840"/>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6.1.1 浇水应视土质状况、植物习性和生长情况及时浇灌，土壤含水量应保持在50%-60%。</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6.1.2 连续15天无降雨的情况下，气温在10-25℃时，每半月至少浇水1次；气温在25℃-35℃时，每周至少浇水1次；气温在35℃以上时, 每周至少浇水2次；冬季浇水每月不少于1次。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6.1.3 浇水必须湿透根系层，浸湿土层应大于5cm。</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6.1.4 沙质土壤应勤浇水，粘质土壤应合理浇水。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6.1.5 肉质根花卉应少浇水，草本花卉应勤浇水。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6.1.6 营养生长和生殖生长时应多浇水，盛花期可少浇水。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6.1.7 根部积水应及时排出，耐涝性差的地被应该在6小时内排除积水，低洼易积水处应设置排水沟。</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6.1.8 水源不得含有毒有害物质，提倡使用中水、雨水和河水浇灌。</w:t>
      </w:r>
      <w:r/>
    </w:p>
    <w:p>
      <w:pPr>
        <w:spacing w:line="380" w:lineRule="exact"/>
        <w:rPr>
          <w:rFonts w:hint="eastAsia" w:ascii="宋体" w:hAnsi="宋体" w:eastAsia="宋体" w:cs="宋体"/>
          <w:sz w:val="24"/>
          <w:szCs w:val="24"/>
        </w:rPr>
      </w:pPr>
      <w:r/>
      <w:bookmarkStart w:id="841" w:name="_Toc332180844"/>
      <w:r>
        <w:rPr>
          <w:rFonts w:hint="eastAsia" w:ascii="宋体" w:hAnsi="宋体" w:eastAsia="宋体" w:cs="宋体"/>
          <w:sz w:val="24"/>
          <w:szCs w:val="24"/>
        </w:rPr>
        <w:t xml:space="preserve">6.2 修剪</w:t>
      </w:r>
      <w:bookmarkEnd w:id="841"/>
      <w:r>
        <w:rPr>
          <w:rFonts w:hint="eastAsia" w:ascii="宋体" w:hAnsi="宋体" w:eastAsia="宋体" w:cs="宋体"/>
          <w:sz w:val="24"/>
          <w:szCs w:val="24"/>
        </w:rPr>
        <w:t xml:space="preserve">与疏除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6.2.1 应按照原设计意图、景观需要和生长状况，及时对生长过密、过高植物进行疏除或修剪，对影响景观的干枯枝叶进行清除。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6.2.2 常见的整形修剪手法有摘心、除芽和修枝。</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6.2.3 摘除枝梢顶芽，促进分枝生长，防倒伏。</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6.2.4 剥除过多的腋芽，促使开花大而充实。</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6.2.5 剪除徒长枝、残花、枯枝、病虫枝和生长过旺枝条，保证最佳景观效果。</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6.2.6 宿根花卉每3-5年可重新分株复壮，翻种1次。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6.3 病虫害防治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6.3.1 每年防治病虫害5次以上，枝叶受害率小于3%，其余参照3.3.1执行。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6.3.2 应重点防治地下害虫及食叶害虫。</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6.3.3 建立病虫害防治网络，及时进行预测预报，并做好台帐记录。</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6.4 除草与切边</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参照4.4执行。</w:t>
      </w:r>
      <w:r/>
    </w:p>
    <w:p>
      <w:pPr>
        <w:spacing w:line="380" w:lineRule="exact"/>
        <w:rPr>
          <w:rFonts w:hint="eastAsia" w:ascii="宋体" w:hAnsi="宋体" w:eastAsia="宋体" w:cs="宋体"/>
          <w:sz w:val="24"/>
          <w:szCs w:val="24"/>
        </w:rPr>
      </w:pPr>
      <w:r/>
      <w:bookmarkStart w:id="842" w:name="_Toc332180845"/>
      <w:r>
        <w:rPr>
          <w:rFonts w:hint="eastAsia" w:ascii="宋体" w:hAnsi="宋体" w:eastAsia="宋体" w:cs="宋体"/>
          <w:sz w:val="24"/>
          <w:szCs w:val="24"/>
        </w:rPr>
        <w:t xml:space="preserve">6.5 施肥</w:t>
      </w:r>
      <w:bookmarkEnd w:id="842"/>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6.5.1 施肥应根据土质状况、植物品种和生长状况适时适量施肥。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6.5.2 休眠期施基肥，生长期施追肥，花灌木花前、花后补施花肥。越冬休眠前1个月至2个月宜至少追肥一次。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6.5.3 基肥应采用腐熟有机肥，追肥应以复合肥为主。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6.5.4 施肥量应视植物品种、生长情况和设计意图而定。一般情况下，基肥施用量0.5kg/㎡，追肥施用量不超过30g/㎡。</w:t>
      </w:r>
      <w:r/>
    </w:p>
    <w:p>
      <w:pPr>
        <w:spacing w:line="380" w:lineRule="exact"/>
        <w:rPr>
          <w:rFonts w:hint="eastAsia" w:ascii="宋体" w:hAnsi="宋体" w:eastAsia="宋体" w:cs="宋体"/>
          <w:sz w:val="24"/>
          <w:szCs w:val="24"/>
        </w:rPr>
      </w:pPr>
      <w:r>
        <w:rPr>
          <w:rFonts w:hint="eastAsia" w:ascii="宋体" w:hAnsi="宋体" w:eastAsia="宋体" w:cs="宋体"/>
          <w:sz w:val="24"/>
          <w:szCs w:val="24"/>
        </w:rPr>
      </w:r>
      <w:bookmarkEnd w:id="839"/>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szCs w:val="24"/>
        </w:rPr>
      </w:pPr>
      <w:r/>
      <w:bookmarkStart w:id="843" w:name="_Toc332180846"/>
      <w:r>
        <w:rPr>
          <w:rFonts w:hint="eastAsia" w:ascii="宋体" w:hAnsi="宋体" w:eastAsia="宋体" w:cs="宋体"/>
          <w:sz w:val="24"/>
          <w:szCs w:val="24"/>
        </w:rPr>
        <w:t xml:space="preserve">7、草坪</w:t>
      </w:r>
      <w:bookmarkEnd w:id="843"/>
      <w:r/>
      <w:r/>
    </w:p>
    <w:p>
      <w:pPr>
        <w:spacing w:line="380" w:lineRule="exact"/>
        <w:rPr>
          <w:rFonts w:hint="eastAsia" w:ascii="宋体" w:hAnsi="宋体" w:eastAsia="宋体" w:cs="宋体"/>
          <w:sz w:val="24"/>
          <w:szCs w:val="24"/>
        </w:rPr>
      </w:pPr>
      <w:r/>
      <w:bookmarkStart w:id="844" w:name="_Toc332180847"/>
      <w:r>
        <w:rPr>
          <w:rFonts w:hint="eastAsia" w:ascii="宋体" w:hAnsi="宋体" w:eastAsia="宋体" w:cs="宋体"/>
          <w:sz w:val="24"/>
          <w:szCs w:val="24"/>
        </w:rPr>
        <w:t xml:space="preserve">养护管理内容包括：浇灌与排水、修剪、病虫害防治、除草与切边、施肥、追播、复壮等。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7.1 浇灌与排水</w:t>
      </w:r>
      <w:bookmarkEnd w:id="844"/>
      <w:r/>
      <w:r/>
    </w:p>
    <w:p>
      <w:pPr>
        <w:spacing w:line="380" w:lineRule="exact"/>
        <w:rPr>
          <w:rFonts w:hint="eastAsia" w:ascii="宋体" w:hAnsi="宋体" w:eastAsia="宋体" w:cs="宋体"/>
          <w:sz w:val="24"/>
          <w:szCs w:val="24"/>
        </w:rPr>
      </w:pPr>
      <w:r/>
      <w:bookmarkStart w:id="845" w:name="_Toc332180848"/>
      <w:r>
        <w:rPr>
          <w:rFonts w:hint="eastAsia" w:ascii="宋体" w:hAnsi="宋体" w:eastAsia="宋体" w:cs="宋体"/>
          <w:sz w:val="24"/>
          <w:szCs w:val="24"/>
        </w:rPr>
        <w:t xml:space="preserve">7.1.1 应根据立地条件、季节差异、草坪习性和生长状况及时浇灌，土壤含水量应保持在50-60%范围。当叶片发生萎蔫时，应及时浇水，每年浇水至少10次以上。每年春季草坪萌发前要浇春水至少1次，冬季休眠前浇防冻水至少1次，5月至10月期间，连续15天无降雨应浇透水1次。</w:t>
      </w:r>
      <w:bookmarkEnd w:id="845"/>
      <w:r/>
      <w:r/>
    </w:p>
    <w:p>
      <w:pPr>
        <w:spacing w:line="380" w:lineRule="exact"/>
        <w:rPr>
          <w:rFonts w:hint="eastAsia" w:ascii="宋体" w:hAnsi="宋体" w:eastAsia="宋体" w:cs="宋体"/>
          <w:sz w:val="24"/>
          <w:szCs w:val="24"/>
        </w:rPr>
      </w:pPr>
      <w:r/>
      <w:bookmarkStart w:id="846" w:name="_Toc332180849"/>
      <w:r>
        <w:rPr>
          <w:rFonts w:hint="eastAsia" w:ascii="宋体" w:hAnsi="宋体" w:eastAsia="宋体" w:cs="宋体"/>
          <w:sz w:val="24"/>
          <w:szCs w:val="24"/>
        </w:rPr>
        <w:t xml:space="preserve">7.1.2 浇水必须湿透根系层，浸湿土层应大于5cm；沙质土壤应勤浇水，粘质土壤应合理浇水。</w:t>
      </w:r>
      <w:bookmarkEnd w:id="846"/>
      <w:r/>
      <w:r/>
    </w:p>
    <w:p>
      <w:pPr>
        <w:spacing w:line="380" w:lineRule="exact"/>
        <w:rPr>
          <w:rFonts w:hint="eastAsia" w:ascii="宋体" w:hAnsi="宋体" w:eastAsia="宋体" w:cs="宋体"/>
          <w:sz w:val="24"/>
          <w:szCs w:val="24"/>
        </w:rPr>
      </w:pPr>
      <w:r/>
      <w:bookmarkStart w:id="847" w:name="_Toc332180850"/>
      <w:r>
        <w:rPr>
          <w:rFonts w:hint="eastAsia" w:ascii="宋体" w:hAnsi="宋体" w:eastAsia="宋体" w:cs="宋体"/>
          <w:sz w:val="24"/>
          <w:szCs w:val="24"/>
        </w:rPr>
        <w:t xml:space="preserve">7.1.3 浇水必须湿透根系层，浸湿土层应大于5cm。</w:t>
      </w:r>
      <w:bookmarkEnd w:id="847"/>
      <w:r/>
      <w:r/>
    </w:p>
    <w:p>
      <w:pPr>
        <w:spacing w:line="380" w:lineRule="exact"/>
        <w:rPr>
          <w:rFonts w:hint="eastAsia" w:ascii="宋体" w:hAnsi="宋体" w:eastAsia="宋体" w:cs="宋体"/>
          <w:sz w:val="24"/>
          <w:szCs w:val="24"/>
        </w:rPr>
      </w:pPr>
      <w:r/>
      <w:bookmarkStart w:id="848" w:name="_Toc332180851"/>
      <w:r>
        <w:rPr>
          <w:rFonts w:hint="eastAsia" w:ascii="宋体" w:hAnsi="宋体" w:eastAsia="宋体" w:cs="宋体"/>
          <w:sz w:val="24"/>
          <w:szCs w:val="24"/>
        </w:rPr>
        <w:t xml:space="preserve">7.1.3 雨后积水应及时排除，积水时间不能超过1小时。</w:t>
      </w:r>
      <w:bookmarkEnd w:id="848"/>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7.1.4 绿地内应逐步完善喷灌或滴管系统。</w:t>
      </w:r>
      <w:r/>
    </w:p>
    <w:p>
      <w:pPr>
        <w:spacing w:line="380" w:lineRule="exact"/>
        <w:rPr>
          <w:rFonts w:hint="eastAsia" w:ascii="宋体" w:hAnsi="宋体" w:eastAsia="宋体" w:cs="宋体"/>
          <w:sz w:val="24"/>
          <w:szCs w:val="24"/>
        </w:rPr>
      </w:pPr>
      <w:r/>
      <w:bookmarkStart w:id="849" w:name="_Toc332180852"/>
      <w:r>
        <w:rPr>
          <w:rFonts w:hint="eastAsia" w:ascii="宋体" w:hAnsi="宋体" w:eastAsia="宋体" w:cs="宋体"/>
          <w:sz w:val="24"/>
          <w:szCs w:val="24"/>
        </w:rPr>
        <w:t xml:space="preserve">7.2 修剪</w:t>
      </w:r>
      <w:bookmarkEnd w:id="849"/>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7.2.1 草坪应定期修剪，修剪高度应当一致，边缘整齐。要根据暖季型草坪、冷季型草坪和混播草坪的不同生长习性，及时进行修剪。一般情况下常州地区每年修剪15次以上，每年草坪越冬前应重修剪1次，5-10月期间，每10-15天应修剪1次。一般草坪和杂草型草坪每年应修剪5次以上，越冬前应重修剪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7.2.2 草坪生长季节应采用条纹状交叉修剪方式，按1/3原则进行适时修剪。冷季型草坪留茬高度不超过6-7cm，暖季型草坪留茬高度不超过4-5cm。当草坪实际高度超过额定高度1/3时，应进行修剪。混播草坪的低修剪应根据气候条件，在2月底至4月上旬间进行，降低留茬高度，以确保暖季型草坪出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7.2.3 修剪机具刀刃必须锋利，剪口应无撕裂现象。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7.2.4 雨后或叶面有露水或刚浇水的草坪不宜修剪。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7.2.5 修剪后，草屑应及时清理，确保工完场地清。</w:t>
      </w:r>
      <w:r/>
    </w:p>
    <w:p>
      <w:pPr>
        <w:spacing w:line="380" w:lineRule="exact"/>
        <w:rPr>
          <w:rFonts w:hint="eastAsia" w:ascii="宋体" w:hAnsi="宋体" w:eastAsia="宋体" w:cs="宋体"/>
          <w:sz w:val="24"/>
          <w:szCs w:val="24"/>
        </w:rPr>
      </w:pPr>
      <w:r/>
      <w:bookmarkStart w:id="850" w:name="_Toc332180853"/>
      <w:r>
        <w:rPr>
          <w:rFonts w:hint="eastAsia" w:ascii="宋体" w:hAnsi="宋体" w:eastAsia="宋体" w:cs="宋体"/>
          <w:sz w:val="24"/>
          <w:szCs w:val="24"/>
        </w:rPr>
        <w:t xml:space="preserve">7.3病虫害防治</w:t>
      </w:r>
      <w:bookmarkEnd w:id="850"/>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7.3.1 每年防治病虫害5次以上，特别是地下害虫。草坪整体受害率应小于5%，其余参照3.3.1执行。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7.3.2 春秋季节应注意防治刺吸类害虫如蚜虫、飞虱、叶蝉等，应注意白粉病、锈病、褐斑病等病害的预防；高温季节应注意蛴螬、斜纹夜蛾、淡剑夜蛾、草地螟等害虫，多雨季节应注意腐霉病、粘菌、霜霉病等病害。</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7.3.5 建立病虫害防治网络，及时进行预测预报，并做好台帐记录。</w:t>
      </w:r>
      <w:r/>
    </w:p>
    <w:p>
      <w:pPr>
        <w:spacing w:line="380" w:lineRule="exact"/>
        <w:rPr>
          <w:rFonts w:hint="eastAsia" w:ascii="宋体" w:hAnsi="宋体" w:eastAsia="宋体" w:cs="宋体"/>
          <w:sz w:val="24"/>
          <w:szCs w:val="24"/>
        </w:rPr>
      </w:pPr>
      <w:r/>
      <w:bookmarkStart w:id="851" w:name="_Toc332180854"/>
      <w:r>
        <w:rPr>
          <w:rFonts w:hint="eastAsia" w:ascii="宋体" w:hAnsi="宋体" w:eastAsia="宋体" w:cs="宋体"/>
          <w:sz w:val="24"/>
          <w:szCs w:val="24"/>
        </w:rPr>
        <w:t xml:space="preserve">7.4 除草</w:t>
      </w:r>
      <w:bookmarkEnd w:id="851"/>
      <w:r>
        <w:rPr>
          <w:rFonts w:hint="eastAsia" w:ascii="宋体" w:hAnsi="宋体" w:eastAsia="宋体" w:cs="宋体"/>
          <w:sz w:val="24"/>
          <w:szCs w:val="24"/>
        </w:rPr>
        <w:t xml:space="preserve">与切边</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7.4.1 除草参照6.4执行</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7.4.2 与树木交界处，边缘应进行切边处理或留出积水穴，宽度宜20-50cm，深度宜10cm。</w:t>
      </w:r>
      <w:r/>
    </w:p>
    <w:p>
      <w:pPr>
        <w:spacing w:line="380" w:lineRule="exact"/>
        <w:rPr>
          <w:rFonts w:hint="eastAsia" w:ascii="宋体" w:hAnsi="宋体" w:eastAsia="宋体" w:cs="宋体"/>
          <w:sz w:val="24"/>
          <w:szCs w:val="24"/>
        </w:rPr>
      </w:pPr>
      <w:r/>
      <w:bookmarkStart w:id="852" w:name="_Toc332180855"/>
      <w:r>
        <w:rPr>
          <w:rFonts w:hint="eastAsia" w:ascii="宋体" w:hAnsi="宋体" w:eastAsia="宋体" w:cs="宋体"/>
          <w:sz w:val="24"/>
          <w:szCs w:val="24"/>
        </w:rPr>
        <w:t xml:space="preserve">7.5 施肥</w:t>
      </w:r>
      <w:bookmarkEnd w:id="852"/>
      <w:r/>
      <w:r/>
    </w:p>
    <w:p>
      <w:pPr>
        <w:spacing w:line="380" w:lineRule="exact"/>
        <w:rPr>
          <w:rFonts w:hint="eastAsia" w:ascii="宋体" w:hAnsi="宋体" w:eastAsia="宋体" w:cs="宋体"/>
          <w:sz w:val="24"/>
          <w:szCs w:val="24"/>
        </w:rPr>
      </w:pPr>
      <w:r/>
      <w:bookmarkStart w:id="853" w:name="_Toc332180856"/>
      <w:r>
        <w:rPr>
          <w:rFonts w:hint="eastAsia" w:ascii="宋体" w:hAnsi="宋体" w:eastAsia="宋体" w:cs="宋体"/>
          <w:sz w:val="24"/>
          <w:szCs w:val="24"/>
        </w:rPr>
        <w:t xml:space="preserve">7.5.1 根据草坪品种、长势情况和气候条件进行施肥。</w:t>
      </w:r>
      <w:bookmarkEnd w:id="853"/>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7.5.2 草坪越冬期宜施有机肥料，平时宜薄肥勤施。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7.5.3 施用量为有机肥每年宜1kg/㎡，复合肥每月宜15g/㎡ —20g/㎡。</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7.5.4 施肥方法可采用颗粒撒施、叶面喷施和灌溉施肥。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7.5.5 肥料撒施后应立即充分浇水，以免化肥灼伤叶片。</w:t>
      </w:r>
      <w:r/>
    </w:p>
    <w:p>
      <w:pPr>
        <w:spacing w:line="380" w:lineRule="exact"/>
        <w:rPr>
          <w:rFonts w:hint="eastAsia" w:ascii="宋体" w:hAnsi="宋体" w:eastAsia="宋体" w:cs="宋体"/>
          <w:sz w:val="24"/>
          <w:szCs w:val="24"/>
        </w:rPr>
      </w:pPr>
      <w:r/>
      <w:bookmarkStart w:id="854" w:name="_Toc332180857"/>
      <w:r>
        <w:rPr>
          <w:rFonts w:hint="eastAsia" w:ascii="宋体" w:hAnsi="宋体" w:eastAsia="宋体" w:cs="宋体"/>
          <w:sz w:val="24"/>
          <w:szCs w:val="24"/>
        </w:rPr>
        <w:t xml:space="preserve">7.6 追播</w:t>
      </w:r>
      <w:bookmarkEnd w:id="854"/>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7.6.1 混播草坪应在9月下旬至10月上中旬追播冷季型草坪。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7.6.2 播籽前应进行低修剪，留茬高度应低于3cm。</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7.6.3 冷季型草坪播种量应为20g/㎡ — 25g/㎡，种子纯度98%以上，播种要均匀。</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7.6.4 播种后必须均匀喷水保持土壤湿润，出苗后正常养护。</w:t>
      </w:r>
      <w:r/>
    </w:p>
    <w:p>
      <w:pPr>
        <w:spacing w:line="380" w:lineRule="exact"/>
        <w:rPr>
          <w:rFonts w:hint="eastAsia" w:ascii="宋体" w:hAnsi="宋体" w:eastAsia="宋体" w:cs="宋体"/>
          <w:sz w:val="24"/>
          <w:szCs w:val="24"/>
        </w:rPr>
      </w:pPr>
      <w:r/>
      <w:bookmarkStart w:id="855" w:name="_Toc332180858"/>
      <w:r>
        <w:rPr>
          <w:rFonts w:hint="eastAsia" w:ascii="宋体" w:hAnsi="宋体" w:eastAsia="宋体" w:cs="宋体"/>
          <w:sz w:val="24"/>
          <w:szCs w:val="24"/>
        </w:rPr>
        <w:t xml:space="preserve">7.7 复壮</w:t>
      </w:r>
      <w:bookmarkEnd w:id="855"/>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7.7.1 当枯草层增厚，土层通气性差，空秃严重，杂草明显，必须复壮更新，每3-5年1次。</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7.7.2 枯草层可采用疏草机或钢齿耙消除；应用打孔机打孔改善土壤通气性；结合打孔增施有机肥、复合肥,并适当覆黄沙改良表层土壤。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7.7.3 草坪高低悬殊出现秃斑或成片杂草侵入,在采取相应的平整除草措施后用同类草籽或草皮修补。</w:t>
      </w:r>
      <w:r/>
    </w:p>
    <w:p>
      <w:pPr>
        <w:jc w:val="both"/>
        <w:spacing w:line="38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jc w:val="center"/>
        <w:rPr>
          <w:rFonts w:hint="eastAsia" w:ascii="宋体" w:hAnsi="宋体" w:eastAsia="宋体" w:cs="宋体"/>
          <w:b/>
          <w:sz w:val="32"/>
          <w:szCs w:val="32"/>
        </w:rPr>
        <w:sectPr>
          <w:footerReference w:type="default" r:id="rId27"/>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sz w:val="32"/>
          <w:szCs w:val="32"/>
        </w:rPr>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金坛区绿地（行道树）养护分级管理质量标准</w:t>
      </w:r>
      <w:r/>
    </w:p>
    <w:tbl>
      <w:tblPr>
        <w:tblStyle w:val="1260"/>
        <w:tblpPr w:horzAnchor="margin" w:tblpXSpec="center" w:vertAnchor="page" w:tblpY="2155"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62"/>
        <w:gridCol w:w="464"/>
        <w:gridCol w:w="3343"/>
        <w:gridCol w:w="2767"/>
        <w:gridCol w:w="2922"/>
      </w:tblGrid>
      <w:tr>
        <w:trPr>
          <w:trHeight w:val="292"/>
        </w:trPr>
        <w:tc>
          <w:tcPr>
            <w:gridSpan w:val="2"/>
            <w:tcMar>
              <w:left w:w="108" w:type="dxa"/>
              <w:top w:w="0" w:type="dxa"/>
              <w:right w:w="108" w:type="dxa"/>
              <w:bottom w:w="0" w:type="dxa"/>
            </w:tcMar>
            <w:tcW w:w="465"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养护等级</w:t>
            </w:r>
            <w:r/>
          </w:p>
        </w:tc>
        <w:tc>
          <w:tcPr>
            <w:tcMar>
              <w:left w:w="108" w:type="dxa"/>
              <w:top w:w="0" w:type="dxa"/>
              <w:right w:w="108" w:type="dxa"/>
              <w:bottom w:w="0" w:type="dxa"/>
            </w:tcMar>
            <w:tcW w:w="1678"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一级</w:t>
            </w:r>
            <w:r/>
          </w:p>
        </w:tc>
        <w:tc>
          <w:tcPr>
            <w:tcMar>
              <w:left w:w="108" w:type="dxa"/>
              <w:top w:w="0" w:type="dxa"/>
              <w:right w:w="108" w:type="dxa"/>
              <w:bottom w:w="0" w:type="dxa"/>
            </w:tcMar>
            <w:tcW w:w="1389"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二级</w:t>
            </w:r>
            <w:r/>
          </w:p>
        </w:tc>
        <w:tc>
          <w:tcPr>
            <w:tcMar>
              <w:left w:w="108" w:type="dxa"/>
              <w:top w:w="0" w:type="dxa"/>
              <w:right w:w="108" w:type="dxa"/>
              <w:bottom w:w="0" w:type="dxa"/>
            </w:tcMar>
            <w:tcW w:w="1466"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三级</w:t>
            </w:r>
            <w:r/>
          </w:p>
        </w:tc>
      </w:tr>
      <w:tr>
        <w:trPr>
          <w:trHeight w:val="340"/>
        </w:trPr>
        <w:tc>
          <w:tcPr>
            <w:tcMar>
              <w:left w:w="108" w:type="dxa"/>
              <w:top w:w="0" w:type="dxa"/>
              <w:right w:w="108" w:type="dxa"/>
              <w:bottom w:w="0" w:type="dxa"/>
            </w:tcMar>
            <w:tcW w:w="232" w:type="pct"/>
            <w:vAlign w:val="center"/>
            <w:vMerge w:val="restart"/>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r>
            <w:r/>
          </w:p>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绿化</w:t>
            </w:r>
            <w:r/>
          </w:p>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管护</w:t>
            </w:r>
            <w:r/>
          </w:p>
        </w:tc>
        <w:tc>
          <w:tcPr>
            <w:tcMar>
              <w:left w:w="108" w:type="dxa"/>
              <w:top w:w="0" w:type="dxa"/>
              <w:right w:w="108" w:type="dxa"/>
              <w:bottom w:w="0" w:type="dxa"/>
            </w:tcMar>
            <w:tcW w:w="232"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乔木</w:t>
            </w:r>
            <w:r/>
          </w:p>
        </w:tc>
        <w:tc>
          <w:tcPr>
            <w:tcMar>
              <w:left w:w="108" w:type="dxa"/>
              <w:top w:w="0" w:type="dxa"/>
              <w:right w:w="108" w:type="dxa"/>
              <w:bottom w:w="0" w:type="dxa"/>
            </w:tcMar>
            <w:tcW w:w="1678" w:type="pct"/>
            <w:textDirection w:val="lrTb"/>
            <w:noWrap w:val="false"/>
          </w:tcPr>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生长健壮，树冠完整，树形优美。</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分枝点合适，无枯枝死杈；主侧枝分布匀称、数量适宜；修剪及时、合理，内膛不乱，通风透光。树木不歪斜（造型树木除外）。叶片大小、颜色正常，无黄叶、焦叶、卷叶。</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无缺株、死株。无可视的病虫危害症状，被害株率≤2%，地下害虫≤2头/㎡。</w:t>
            </w:r>
            <w:r/>
          </w:p>
        </w:tc>
        <w:tc>
          <w:tcPr>
            <w:tcMar>
              <w:left w:w="108" w:type="dxa"/>
              <w:top w:w="0" w:type="dxa"/>
              <w:right w:w="108" w:type="dxa"/>
              <w:bottom w:w="0" w:type="dxa"/>
            </w:tcMar>
            <w:tcW w:w="1389" w:type="pct"/>
            <w:textDirection w:val="lrTb"/>
            <w:noWrap w:val="false"/>
          </w:tcPr>
          <w:p>
            <w:pPr>
              <w:ind w:left="-105"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生长正常，树冠完整。</w:t>
            </w:r>
            <w:r/>
          </w:p>
          <w:p>
            <w:pPr>
              <w:ind w:left="-105"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无明显枯枝死杈；主侧枝分布匀称、数量较适宜；修剪合理；树木无明显歪斜（造型树木除外）。叶片大小、颜色正常，有黄叶、焦叶和卷叶的株数不超过10%，正常叶片保存率在85%以上。</w:t>
            </w:r>
            <w:r/>
          </w:p>
          <w:p>
            <w:pPr>
              <w:ind w:left="-105"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无明显枯死株。无明显可视的病虫危害症状，被害株率≤10%。</w:t>
            </w:r>
            <w:r/>
          </w:p>
        </w:tc>
        <w:tc>
          <w:tcPr>
            <w:tcMar>
              <w:left w:w="108" w:type="dxa"/>
              <w:top w:w="0" w:type="dxa"/>
              <w:right w:w="108" w:type="dxa"/>
              <w:bottom w:w="0" w:type="dxa"/>
            </w:tcMar>
            <w:tcW w:w="1466" w:type="pct"/>
            <w:textDirection w:val="lrTb"/>
            <w:noWrap w:val="false"/>
          </w:tcPr>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有完整景观效果。</w:t>
            </w:r>
            <w:r/>
          </w:p>
          <w:p>
            <w:pPr>
              <w:ind w:left="-105"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无明显枯枝死杈；修剪合理；树木无明显歪斜（造型树木除外）。叶片大小、颜色正常，有黄叶、蕉叶和卷叶的株树不超过15%，正常叶片保存率在80%以上。</w:t>
            </w:r>
            <w:r/>
          </w:p>
        </w:tc>
      </w:tr>
      <w:tr>
        <w:trPr>
          <w:trHeight w:val="340"/>
        </w:trPr>
        <w:tc>
          <w:tcPr>
            <w:tcW w:w="232" w:type="pct"/>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行道树</w:t>
            </w:r>
            <w:r/>
          </w:p>
        </w:tc>
        <w:tc>
          <w:tcPr>
            <w:tcMar>
              <w:left w:w="108" w:type="dxa"/>
              <w:top w:w="0" w:type="dxa"/>
              <w:right w:w="108" w:type="dxa"/>
              <w:bottom w:w="0" w:type="dxa"/>
            </w:tcMar>
            <w:tcW w:w="1678" w:type="pct"/>
            <w:textDirection w:val="lrTb"/>
            <w:noWrap w:val="false"/>
          </w:tcPr>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树形完整、树冠舒展，分枝点偏差在正负10cm内；保留3级及以上分枝，长势良好，无徒长枝、病虫枝、交叉枝、重叠枝、下垂枝、扭伤枝、萌蘖枝、枯枝以及烂头等。</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树穴有平整盖板或种植地被植物、覆盖植物树皮碎屑，黄土不裸露，树穴设施完好。</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补植的行道树品种与原行道树一致，规格适宜，一般为：落叶树种的胸径在15cm以下，常绿树种的胸径在12cm以下。</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树形、树冠舒展，分枝点偏差在正负30cm内；保留1级及以上分枝，长势良好，无明显徒长枝、病虫枝、交叉枝、重叠枝、下垂枝、扭伤枝、枯枝和烂头以及萌蘖枝等。</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补植的行道树品种与原行道树一致，规格适宜，一般为：落叶树种的胸径在15cm以下，常绿树种的胸径在12cm以下。</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无明显可视的病虫危害症状，被害株率≤10%。</w:t>
            </w:r>
            <w:r/>
          </w:p>
        </w:tc>
        <w:tc>
          <w:tcPr>
            <w:tcMar>
              <w:left w:w="108" w:type="dxa"/>
              <w:top w:w="0" w:type="dxa"/>
              <w:right w:w="108" w:type="dxa"/>
              <w:bottom w:w="0" w:type="dxa"/>
            </w:tcMar>
            <w:tcW w:w="1466" w:type="pct"/>
            <w:vAlign w:val="center"/>
            <w:textDirection w:val="lrTb"/>
            <w:noWrap w:val="false"/>
          </w:tcPr>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树形、树冠舒展，分枝点偏差在正负40cm内；长势良好，无明显徒长枝、病虫枝、交叉枝、重叠枝、下垂枝、扭伤枝、枯枝和烂头以及萌蘖枝等。</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补植的行道树规格适宜，一般为：落叶树种的胸径在15cm以下，常绿树种的胸径在12cm以下。</w:t>
            </w:r>
            <w:r/>
          </w:p>
          <w:p>
            <w:pPr>
              <w:ind w:right="-108"/>
              <w:jc w:val="left"/>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w:t>
            </w:r>
            <w:r/>
          </w:p>
        </w:tc>
      </w:tr>
      <w:tr>
        <w:trPr>
          <w:trHeight w:val="1510"/>
        </w:trPr>
        <w:tc>
          <w:tcPr>
            <w:tcW w:w="232" w:type="pct"/>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花</w:t>
            </w:r>
            <w:r/>
          </w:p>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灌</w:t>
            </w:r>
            <w:r/>
          </w:p>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木</w:t>
            </w:r>
            <w:r/>
          </w:p>
        </w:tc>
        <w:tc>
          <w:tcPr>
            <w:tcMar>
              <w:left w:w="108" w:type="dxa"/>
              <w:top w:w="0" w:type="dxa"/>
              <w:right w:w="108" w:type="dxa"/>
              <w:bottom w:w="0" w:type="dxa"/>
            </w:tcMar>
            <w:tcW w:w="1678" w:type="pct"/>
            <w:vAlign w:val="center"/>
            <w:textDirection w:val="lrTb"/>
            <w:noWrap w:val="false"/>
          </w:tcPr>
          <w:p>
            <w:pPr>
              <w:ind w:right="-105"/>
              <w:jc w:val="left"/>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花灌木株形丰满，枝叶茂密，开花适时，花后修剪及时合理。</w:t>
            </w:r>
            <w:r/>
          </w:p>
          <w:p>
            <w:pPr>
              <w:ind w:right="-105"/>
              <w:jc w:val="left"/>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5"/>
              <w:jc w:val="left"/>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花灌木开花适时，花后能够进行修剪。</w:t>
            </w:r>
            <w:r/>
          </w:p>
          <w:p>
            <w:pPr>
              <w:ind w:right="-105"/>
              <w:jc w:val="left"/>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病虫害防治较及时，被害株率≤10%。</w:t>
            </w:r>
            <w:r/>
          </w:p>
        </w:tc>
        <w:tc>
          <w:tcPr>
            <w:tcMar>
              <w:left w:w="108" w:type="dxa"/>
              <w:top w:w="0" w:type="dxa"/>
              <w:right w:w="108" w:type="dxa"/>
              <w:bottom w:w="0" w:type="dxa"/>
            </w:tcMar>
            <w:tcW w:w="1466" w:type="pct"/>
            <w:vAlign w:val="center"/>
            <w:textDirection w:val="lrTb"/>
            <w:noWrap w:val="false"/>
          </w:tcPr>
          <w:p>
            <w:pPr>
              <w:ind w:right="-105"/>
              <w:jc w:val="left"/>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花灌木开花适时。</w:t>
            </w:r>
            <w:r/>
          </w:p>
          <w:p>
            <w:pPr>
              <w:ind w:right="-105"/>
              <w:jc w:val="left"/>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病虫害防治较及时。</w:t>
            </w:r>
            <w:r/>
          </w:p>
        </w:tc>
      </w:tr>
      <w:tr>
        <w:trPr>
          <w:trHeight w:val="340"/>
        </w:trPr>
        <w:tc>
          <w:tcPr>
            <w:tcMar>
              <w:left w:w="108" w:type="dxa"/>
              <w:top w:w="0" w:type="dxa"/>
              <w:right w:w="108" w:type="dxa"/>
              <w:bottom w:w="0" w:type="dxa"/>
            </w:tcMar>
            <w:tcW w:w="232" w:type="pct"/>
            <w:vAlign w:val="center"/>
            <w:vMerge w:val="continue"/>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left"/>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绿篱（模纹、色块）等</w:t>
            </w:r>
            <w:r/>
          </w:p>
        </w:tc>
        <w:tc>
          <w:tcPr>
            <w:tcMar>
              <w:left w:w="108" w:type="dxa"/>
              <w:top w:w="0" w:type="dxa"/>
              <w:right w:w="108" w:type="dxa"/>
              <w:bottom w:w="0" w:type="dxa"/>
            </w:tcMar>
            <w:tcW w:w="1678" w:type="pct"/>
            <w:vAlign w:val="center"/>
            <w:textDirection w:val="lrTb"/>
            <w:noWrap w:val="false"/>
          </w:tcPr>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pacing w:val="-6"/>
                <w:szCs w:val="21"/>
              </w:rPr>
              <w:t xml:space="preserve">绿篱、模纹和色块等修剪及时。绿篱线条清晰，同类观赏面规则，整齐一致；模纹和色块线条流畅、主要观赏面圆润饱满，符合设计要求。</w:t>
            </w:r>
            <w:r/>
          </w:p>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枝叶茂密，造型优美。造型树木根据不同的生长特性及时摘心、攀扎。</w:t>
            </w:r>
            <w:r/>
          </w:p>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绿篱、模纹和色块等能定期修剪。</w:t>
            </w:r>
            <w:r/>
          </w:p>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无明显可视的病虫危害症状，被害面积≤10%。</w:t>
            </w:r>
            <w:r/>
          </w:p>
        </w:tc>
        <w:tc>
          <w:tcPr>
            <w:tcMar>
              <w:left w:w="108" w:type="dxa"/>
              <w:top w:w="0" w:type="dxa"/>
              <w:right w:w="108" w:type="dxa"/>
              <w:bottom w:w="0" w:type="dxa"/>
            </w:tcMar>
            <w:tcW w:w="1466" w:type="pct"/>
            <w:vAlign w:val="center"/>
            <w:textDirection w:val="lrTb"/>
            <w:noWrap w:val="false"/>
          </w:tcPr>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绿篱、模纹和色块等修剪合理。</w:t>
            </w:r>
            <w:r/>
          </w:p>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w:t>
            </w:r>
            <w:r/>
          </w:p>
        </w:tc>
      </w:tr>
      <w:tr>
        <w:trPr>
          <w:trHeight w:val="340"/>
        </w:trPr>
        <w:tc>
          <w:tcPr>
            <w:tcW w:w="232" w:type="pct"/>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400" w:lineRule="atLeas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水生</w:t>
            </w:r>
            <w:r/>
          </w:p>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植物</w:t>
            </w:r>
            <w:r/>
          </w:p>
        </w:tc>
        <w:tc>
          <w:tcPr>
            <w:tcMar>
              <w:left w:w="108" w:type="dxa"/>
              <w:top w:w="0" w:type="dxa"/>
              <w:right w:w="108" w:type="dxa"/>
              <w:bottom w:w="0" w:type="dxa"/>
            </w:tcMar>
            <w:tcW w:w="1678" w:type="pct"/>
            <w:vAlign w:val="center"/>
            <w:textDirection w:val="lrTb"/>
            <w:noWrap w:val="false"/>
          </w:tcPr>
          <w:p>
            <w:pPr>
              <w:ind w:left="-108"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水生植物密度适宜，花期正常、花色鲜艳美观，无干枯叶、残花等。</w:t>
            </w:r>
            <w:r/>
          </w:p>
          <w:p>
            <w:pPr>
              <w:ind w:left="-108"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无可视的病虫危害症状，被害株率≤2%。</w:t>
            </w:r>
            <w:r/>
          </w:p>
        </w:tc>
        <w:tc>
          <w:tcPr>
            <w:tcMar>
              <w:left w:w="108" w:type="dxa"/>
              <w:top w:w="0" w:type="dxa"/>
              <w:right w:w="108" w:type="dxa"/>
              <w:bottom w:w="0" w:type="dxa"/>
            </w:tcMar>
            <w:tcW w:w="1389" w:type="pct"/>
            <w:vAlign w:val="center"/>
            <w:textDirection w:val="lrTb"/>
            <w:noWrap w:val="false"/>
          </w:tcPr>
          <w:p>
            <w:pPr>
              <w:ind w:left="-108"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水生植物能够正常生长、开花。</w:t>
            </w:r>
            <w:r/>
          </w:p>
          <w:p>
            <w:pPr>
              <w:ind w:left="-108"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无明显可视的病虫危害症状，被害面积≤10%。</w:t>
            </w:r>
            <w:r/>
          </w:p>
        </w:tc>
        <w:tc>
          <w:tcPr>
            <w:tcMar>
              <w:left w:w="108" w:type="dxa"/>
              <w:top w:w="0" w:type="dxa"/>
              <w:right w:w="108" w:type="dxa"/>
              <w:bottom w:w="0" w:type="dxa"/>
            </w:tcMar>
            <w:tcW w:w="1466" w:type="pct"/>
            <w:vAlign w:val="center"/>
            <w:textDirection w:val="lrTb"/>
            <w:noWrap w:val="false"/>
          </w:tcPr>
          <w:p>
            <w:pPr>
              <w:ind w:left="-108"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水生植物能够正常生长、开花。</w:t>
            </w:r>
            <w:r/>
          </w:p>
          <w:p>
            <w:pPr>
              <w:ind w:left="-108"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w:t>
            </w:r>
            <w:r/>
          </w:p>
          <w:p>
            <w:pPr>
              <w:ind w:left="-108" w:right="-108" w:firstLine="560"/>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40"/>
        </w:trPr>
        <w:tc>
          <w:tcPr>
            <w:tcW w:w="232" w:type="pct"/>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400" w:lineRule="atLeas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攀援</w:t>
            </w:r>
            <w:r/>
          </w:p>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植物</w:t>
            </w:r>
            <w:r/>
          </w:p>
        </w:tc>
        <w:tc>
          <w:tcPr>
            <w:tcMar>
              <w:left w:w="108" w:type="dxa"/>
              <w:top w:w="0" w:type="dxa"/>
              <w:right w:w="108" w:type="dxa"/>
              <w:bottom w:w="0" w:type="dxa"/>
            </w:tcMar>
            <w:tcW w:w="1678" w:type="pct"/>
            <w:vAlign w:val="center"/>
            <w:textDirection w:val="lrTb"/>
            <w:noWrap w:val="false"/>
          </w:tcPr>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根据不同植物的攀缘特点，及时采取相应的技术措施，生长旺盛。</w:t>
            </w:r>
            <w:r/>
          </w:p>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及时清除枯枝，疏删老弱藤蔓；开花的攀缘植物适时开花。</w:t>
            </w:r>
            <w:r/>
          </w:p>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无可视的病虫危害症状，被害株率≤2%。</w:t>
            </w:r>
            <w:r/>
          </w:p>
        </w:tc>
        <w:tc>
          <w:tcPr>
            <w:tcMar>
              <w:left w:w="108" w:type="dxa"/>
              <w:top w:w="0" w:type="dxa"/>
              <w:right w:w="108" w:type="dxa"/>
              <w:bottom w:w="0" w:type="dxa"/>
            </w:tcMar>
            <w:tcW w:w="1389" w:type="pct"/>
            <w:vAlign w:val="center"/>
            <w:textDirection w:val="lrTb"/>
            <w:noWrap w:val="false"/>
          </w:tcPr>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开花的攀缘植物能适时开花。</w:t>
            </w:r>
            <w:r/>
          </w:p>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无明显可视的病虫危害症状，被害面积≤10%。</w:t>
            </w:r>
            <w:r/>
          </w:p>
        </w:tc>
        <w:tc>
          <w:tcPr>
            <w:tcMar>
              <w:left w:w="108" w:type="dxa"/>
              <w:top w:w="0" w:type="dxa"/>
              <w:right w:w="108" w:type="dxa"/>
              <w:bottom w:w="0" w:type="dxa"/>
            </w:tcMar>
            <w:tcW w:w="1466" w:type="pct"/>
            <w:vAlign w:val="center"/>
            <w:textDirection w:val="lrTb"/>
            <w:noWrap w:val="false"/>
          </w:tcPr>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攀缘植物能正常生长。</w:t>
            </w:r>
            <w:r/>
          </w:p>
          <w:p>
            <w:pPr>
              <w:ind w:right="-108"/>
              <w:jc w:val="left"/>
              <w:spacing w:line="3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w:t>
            </w:r>
            <w:r/>
          </w:p>
        </w:tc>
      </w:tr>
      <w:tr>
        <w:trPr>
          <w:trHeight w:val="340"/>
        </w:trPr>
        <w:tc>
          <w:tcPr>
            <w:tcW w:w="232" w:type="pct"/>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400" w:lineRule="atLeas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地被</w:t>
            </w:r>
            <w:r/>
          </w:p>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花卉</w:t>
            </w:r>
            <w:r/>
          </w:p>
        </w:tc>
        <w:tc>
          <w:tcPr>
            <w:tcMar>
              <w:left w:w="108" w:type="dxa"/>
              <w:top w:w="0" w:type="dxa"/>
              <w:right w:w="108" w:type="dxa"/>
              <w:bottom w:w="0" w:type="dxa"/>
            </w:tcMar>
            <w:tcW w:w="1678" w:type="pct"/>
            <w:vAlign w:val="center"/>
            <w:textDirection w:val="lrTb"/>
            <w:noWrap w:val="false"/>
          </w:tcPr>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多年生地被植物（含花境）和露地一、二年生花卉生长健壮，株行距适宜，色彩鲜艳，花期整齐，图案清晰。</w:t>
            </w:r>
            <w:r/>
          </w:p>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无缺株、倒伏，残花量不大于10％。</w:t>
            </w:r>
            <w:r/>
          </w:p>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多年生地被植物覆盖率90%以上。生长正常，开花适时。</w:t>
            </w:r>
            <w:r/>
          </w:p>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无明显可视的病虫危害症状，被害面积≤10%，地下害虫≤10头/㎡。</w:t>
            </w:r>
            <w:r/>
          </w:p>
        </w:tc>
        <w:tc>
          <w:tcPr>
            <w:tcMar>
              <w:left w:w="108" w:type="dxa"/>
              <w:top w:w="0" w:type="dxa"/>
              <w:right w:w="108" w:type="dxa"/>
              <w:bottom w:w="0" w:type="dxa"/>
            </w:tcMar>
            <w:tcW w:w="1466" w:type="pct"/>
            <w:vAlign w:val="center"/>
            <w:textDirection w:val="lrTb"/>
            <w:noWrap w:val="false"/>
          </w:tcPr>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多年生地被植物生长正常，开花适时。</w:t>
            </w:r>
            <w:r/>
          </w:p>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w:t>
            </w:r>
            <w:r/>
          </w:p>
        </w:tc>
      </w:tr>
      <w:tr>
        <w:trPr>
          <w:trHeight w:val="340"/>
        </w:trPr>
        <w:tc>
          <w:tcPr>
            <w:tcMar>
              <w:left w:w="108" w:type="dxa"/>
              <w:top w:w="0" w:type="dxa"/>
              <w:right w:w="108" w:type="dxa"/>
              <w:bottom w:w="0" w:type="dxa"/>
            </w:tcMar>
            <w:tcW w:w="232" w:type="pct"/>
            <w:vAlign w:val="center"/>
            <w:vMerge w:val="continue"/>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草坪</w:t>
            </w:r>
            <w:r/>
          </w:p>
        </w:tc>
        <w:tc>
          <w:tcPr>
            <w:tcMar>
              <w:left w:w="108" w:type="dxa"/>
              <w:top w:w="0" w:type="dxa"/>
              <w:right w:w="108" w:type="dxa"/>
              <w:bottom w:w="0" w:type="dxa"/>
            </w:tcMar>
            <w:tcW w:w="1678" w:type="pct"/>
            <w:vAlign w:val="center"/>
            <w:textDirection w:val="lrTb"/>
            <w:noWrap w:val="false"/>
          </w:tcPr>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草坪外观整齐，边缘线清晰，生长旺盛，草根不裸露；无可视斑秃；生长季节不枯黄，修剪及时，绿地内杂草率≤2%。</w:t>
            </w:r>
            <w:r/>
          </w:p>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草坪覆盖率90%以上，单块斑秃面积不超过0.3㎡或10㎡绿地内斑秃面积不超过4块；草坪内杂草率≤15%。</w:t>
            </w:r>
            <w:r/>
          </w:p>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草坪绿色期：冷季型草坪不得少于240天，暖季型草坪不得少于160天。</w:t>
            </w:r>
            <w:r/>
          </w:p>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无明显可视的病虫危害症状，被害面积≤10%，地下害虫≤10头/㎡。</w:t>
            </w:r>
            <w:r/>
          </w:p>
        </w:tc>
        <w:tc>
          <w:tcPr>
            <w:tcMar>
              <w:left w:w="108" w:type="dxa"/>
              <w:top w:w="0" w:type="dxa"/>
              <w:right w:w="108" w:type="dxa"/>
              <w:bottom w:w="0" w:type="dxa"/>
            </w:tcMar>
            <w:tcW w:w="1466" w:type="pct"/>
            <w:vAlign w:val="center"/>
            <w:textDirection w:val="lrTb"/>
            <w:noWrap w:val="false"/>
          </w:tcPr>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草坪覆盖率85%以上，单块斑秃面积不超过0.4㎡或10㎡绿地内斑秃面积不超过5块；草坪内杂草率≤20%。</w:t>
            </w:r>
            <w:r/>
          </w:p>
          <w:p>
            <w:pPr>
              <w:ind w:right="-108"/>
              <w:jc w:val="left"/>
              <w:spacing w:line="42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无明显可视的病虫危害症状。</w:t>
            </w:r>
            <w:r/>
          </w:p>
        </w:tc>
      </w:tr>
      <w:tr>
        <w:trPr>
          <w:trHeight w:val="340"/>
        </w:trPr>
        <w:tc>
          <w:tcPr>
            <w:tcW w:w="232" w:type="pct"/>
            <w:vAlign w:val="center"/>
            <w:vMerge w:val="restart"/>
            <w:textDirection w:val="lrTb"/>
            <w:noWrap w:val="false"/>
          </w:tcPr>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设</w:t>
            </w:r>
            <w:r/>
          </w:p>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施</w:t>
            </w:r>
            <w:r/>
          </w:p>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维</w:t>
            </w:r>
            <w:r/>
          </w:p>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护</w:t>
            </w:r>
            <w:r/>
          </w:p>
        </w:tc>
        <w:tc>
          <w:tcPr>
            <w:tcMar>
              <w:left w:w="108" w:type="dxa"/>
              <w:top w:w="0" w:type="dxa"/>
              <w:right w:w="108" w:type="dxa"/>
              <w:bottom w:w="0" w:type="dxa"/>
            </w:tcMar>
            <w:tcW w:w="232" w:type="pct"/>
            <w:vAlign w:val="center"/>
            <w:textDirection w:val="lrTb"/>
            <w:noWrap w:val="false"/>
          </w:tcPr>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r>
            <w:r/>
          </w:p>
          <w:p>
            <w:pPr>
              <w:ind w:left="-105" w:right="-105"/>
              <w:jc w:val="center"/>
              <w:spacing w:line="400" w:lineRule="atLeas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水体</w:t>
            </w:r>
            <w:r/>
          </w:p>
        </w:tc>
        <w:tc>
          <w:tcPr>
            <w:tcMar>
              <w:left w:w="108" w:type="dxa"/>
              <w:top w:w="0" w:type="dxa"/>
              <w:right w:w="108" w:type="dxa"/>
              <w:bottom w:w="0" w:type="dxa"/>
            </w:tcMar>
            <w:tcW w:w="1678" w:type="pct"/>
            <w:vAlign w:val="center"/>
            <w:textDirection w:val="lrTb"/>
            <w:noWrap w:val="false"/>
          </w:tcPr>
          <w:p>
            <w:pPr>
              <w:ind w:right="-108"/>
              <w:jc w:val="left"/>
              <w:spacing w:before="100" w:beforeAutospacing="1" w:after="100" w:afterAutospacing="1"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水质符合地表水环境质量标准的相应要求；水面清洁，无漂浮物。</w:t>
            </w:r>
            <w:r/>
          </w:p>
          <w:p>
            <w:pPr>
              <w:ind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安全警示标志设置规范、齐全。</w:t>
            </w:r>
            <w:r/>
          </w:p>
          <w:p>
            <w:pPr>
              <w:ind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水体排灌等设施完好，运行正常。</w:t>
            </w:r>
            <w:r/>
          </w:p>
          <w:p>
            <w:pPr>
              <w:ind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池底、池岸安全稳固，整齐美观，无缺损。</w:t>
            </w:r>
            <w:r/>
          </w:p>
        </w:tc>
        <w:tc>
          <w:tcPr>
            <w:tcMar>
              <w:left w:w="108" w:type="dxa"/>
              <w:top w:w="0" w:type="dxa"/>
              <w:right w:w="108" w:type="dxa"/>
              <w:bottom w:w="0" w:type="dxa"/>
            </w:tcMar>
            <w:tcW w:w="1389" w:type="pct"/>
            <w:vAlign w:val="center"/>
            <w:textDirection w:val="lrTb"/>
            <w:noWrap w:val="false"/>
          </w:tcPr>
          <w:p>
            <w:pPr>
              <w:ind w:left="-105"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水质符合地表水环境质量标准的相应要求；水面清洁，基本无漂浮物。</w:t>
            </w:r>
            <w:r/>
          </w:p>
          <w:p>
            <w:pPr>
              <w:ind w:left="-105"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安全警示标志设置齐全。</w:t>
            </w:r>
            <w:r/>
          </w:p>
          <w:p>
            <w:pPr>
              <w:ind w:left="-105"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水体排灌等设施完好，运行正常。</w:t>
            </w:r>
            <w:r/>
          </w:p>
          <w:p>
            <w:pPr>
              <w:ind w:left="-105"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池底、池岸安全稳固，整齐美观，无缺损。</w:t>
            </w:r>
            <w:r/>
          </w:p>
        </w:tc>
        <w:tc>
          <w:tcPr>
            <w:tcMar>
              <w:left w:w="108" w:type="dxa"/>
              <w:top w:w="0" w:type="dxa"/>
              <w:right w:w="108" w:type="dxa"/>
              <w:bottom w:w="0" w:type="dxa"/>
            </w:tcMar>
            <w:tcW w:w="1466" w:type="pct"/>
            <w:vAlign w:val="center"/>
            <w:textDirection w:val="lrTb"/>
            <w:noWrap w:val="false"/>
          </w:tcPr>
          <w:p>
            <w:pPr>
              <w:ind w:left="-105"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水质符合地表水环境质量标准的相应要求；水面清洁，无明显漂浮物。</w:t>
            </w:r>
            <w:r/>
          </w:p>
          <w:p>
            <w:pPr>
              <w:ind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安全警示标志设置齐全。</w:t>
            </w:r>
            <w:r/>
          </w:p>
          <w:p>
            <w:pPr>
              <w:ind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水体排灌等设施完好，运行正常。</w:t>
            </w:r>
            <w:r/>
          </w:p>
          <w:p>
            <w:pPr>
              <w:ind w:left="-105" w:right="-108"/>
              <w:jc w:val="left"/>
              <w:spacing w:line="3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池底安全稳固，有少量缺损，但不影响安全使用。</w:t>
            </w:r>
            <w:r/>
          </w:p>
        </w:tc>
      </w:tr>
      <w:tr>
        <w:trPr>
          <w:trHeight w:val="340"/>
        </w:trPr>
        <w:tc>
          <w:tcPr>
            <w:tcW w:w="232" w:type="pct"/>
            <w:vAlign w:val="center"/>
            <w:vMerge w:val="continue"/>
            <w:textDirection w:val="lrTb"/>
            <w:noWrap w:val="false"/>
          </w:tcPr>
          <w:p>
            <w:pPr>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26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标识</w:t>
            </w:r>
            <w:r/>
          </w:p>
        </w:tc>
        <w:tc>
          <w:tcPr>
            <w:tcMar>
              <w:left w:w="108" w:type="dxa"/>
              <w:top w:w="0" w:type="dxa"/>
              <w:right w:w="108" w:type="dxa"/>
              <w:bottom w:w="0" w:type="dxa"/>
            </w:tcMar>
            <w:tcW w:w="1678" w:type="pct"/>
            <w:vAlign w:val="center"/>
            <w:textDirection w:val="lrTb"/>
            <w:noWrap w:val="false"/>
          </w:tcPr>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牌示齐全、完整、整洁，文字及图案清晰。</w:t>
            </w:r>
            <w:r/>
          </w:p>
        </w:tc>
        <w:tc>
          <w:tcPr>
            <w:tcMar>
              <w:left w:w="108" w:type="dxa"/>
              <w:top w:w="0" w:type="dxa"/>
              <w:right w:w="108" w:type="dxa"/>
              <w:bottom w:w="0" w:type="dxa"/>
            </w:tcMar>
            <w:tcW w:w="1389" w:type="pct"/>
            <w:vAlign w:val="center"/>
            <w:textDirection w:val="lrTb"/>
            <w:noWrap w:val="false"/>
          </w:tcPr>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牌示基本齐全，较整洁，文字及图案清晰。</w:t>
            </w:r>
            <w:r/>
          </w:p>
        </w:tc>
        <w:tc>
          <w:tcPr>
            <w:tcMar>
              <w:left w:w="108" w:type="dxa"/>
              <w:top w:w="0" w:type="dxa"/>
              <w:right w:w="108" w:type="dxa"/>
              <w:bottom w:w="0" w:type="dxa"/>
            </w:tcMar>
            <w:tcW w:w="1466" w:type="pct"/>
            <w:vAlign w:val="center"/>
            <w:textDirection w:val="lrTb"/>
            <w:noWrap w:val="false"/>
          </w:tcPr>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牌示基本齐全，无明显污垢，文字及图案能辨识。</w:t>
            </w:r>
            <w:r/>
          </w:p>
        </w:tc>
      </w:tr>
      <w:tr>
        <w:trPr>
          <w:trHeight w:val="2107"/>
        </w:trPr>
        <w:tc>
          <w:tcPr>
            <w:tcMar>
              <w:left w:w="108" w:type="dxa"/>
              <w:top w:w="0" w:type="dxa"/>
              <w:right w:w="108" w:type="dxa"/>
              <w:bottom w:w="0" w:type="dxa"/>
            </w:tcMar>
            <w:tcW w:w="232" w:type="pct"/>
            <w:vAlign w:val="center"/>
            <w:vMerge w:val="restart"/>
            <w:textDirection w:val="lrTb"/>
            <w:noWrap w:val="false"/>
          </w:tcPr>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其</w:t>
            </w:r>
            <w:r/>
          </w:p>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它</w:t>
            </w:r>
            <w:r/>
          </w:p>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管</w:t>
            </w:r>
            <w:r/>
          </w:p>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理</w:t>
            </w:r>
            <w:r/>
          </w:p>
        </w:tc>
        <w:tc>
          <w:tcPr>
            <w:tcMar>
              <w:left w:w="108" w:type="dxa"/>
              <w:top w:w="0" w:type="dxa"/>
              <w:right w:w="108" w:type="dxa"/>
              <w:bottom w:w="0" w:type="dxa"/>
            </w:tcMar>
            <w:tcW w:w="232" w:type="pct"/>
            <w:vAlign w:val="center"/>
            <w:textDirection w:val="lrTb"/>
            <w:noWrap w:val="false"/>
          </w:tcPr>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整体面貌</w:t>
            </w:r>
            <w:r/>
          </w:p>
        </w:tc>
        <w:tc>
          <w:tcPr>
            <w:tcMar>
              <w:left w:w="108" w:type="dxa"/>
              <w:top w:w="0" w:type="dxa"/>
              <w:right w:w="108" w:type="dxa"/>
              <w:bottom w:w="0" w:type="dxa"/>
            </w:tcMar>
            <w:tcW w:w="1678" w:type="pct"/>
            <w:textDirection w:val="lrTb"/>
            <w:noWrap w:val="false"/>
          </w:tcPr>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绿地（含水面）整洁，无条状、块状污染物，点状污染物每100㎡≤2处；无杂物，无树枝、树叶、草屑等生产垃圾，无擅自搭棚、摆摊设点等现象；植被、地被等基本无人为破坏；建筑（构筑）及设施完好，安全使用；水面异味。</w:t>
            </w:r>
            <w:r/>
          </w:p>
        </w:tc>
        <w:tc>
          <w:tcPr>
            <w:tcMar>
              <w:left w:w="108" w:type="dxa"/>
              <w:top w:w="0" w:type="dxa"/>
              <w:right w:w="108" w:type="dxa"/>
              <w:bottom w:w="0" w:type="dxa"/>
            </w:tcMar>
            <w:tcW w:w="1389" w:type="pct"/>
            <w:textDirection w:val="lrTb"/>
            <w:noWrap w:val="false"/>
          </w:tcPr>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绿地（含水面）较整洁，基本无条状和块状污染物，点状污染物每100㎡≤4处；基本无杂物，无明显树枝、树叶、草屑等生产垃圾，无擅自搭棚、摆摊设点等现象；建筑（构筑）及设施基本完好，安全使用；水面无异味。</w:t>
            </w:r>
            <w:r/>
          </w:p>
        </w:tc>
        <w:tc>
          <w:tcPr>
            <w:tcMar>
              <w:left w:w="108" w:type="dxa"/>
              <w:top w:w="0" w:type="dxa"/>
              <w:right w:w="108" w:type="dxa"/>
              <w:bottom w:w="0" w:type="dxa"/>
            </w:tcMar>
            <w:tcW w:w="1466" w:type="pct"/>
            <w:textDirection w:val="lrTb"/>
            <w:noWrap w:val="false"/>
          </w:tcPr>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绿地（含水面）基本整洁，无明显杂物，无明显白色污染（树挂），无明显树枝、树叶、草屑等生产垃圾积存，无擅自搭棚、摆摊设点等现象；建筑（构筑）及设施基本完好，安全使用；水面无明显异味。</w:t>
            </w:r>
            <w:r/>
          </w:p>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40"/>
        </w:trPr>
        <w:tc>
          <w:tcPr>
            <w:tcMar>
              <w:left w:w="108" w:type="dxa"/>
              <w:top w:w="0" w:type="dxa"/>
              <w:right w:w="108" w:type="dxa"/>
              <w:bottom w:w="0" w:type="dxa"/>
            </w:tcMar>
            <w:tcW w:w="232" w:type="pct"/>
            <w:vAlign w:val="center"/>
            <w:vMerge w:val="continue"/>
            <w:textDirection w:val="lrTb"/>
            <w:noWrap w:val="false"/>
          </w:tcPr>
          <w:p>
            <w:pPr>
              <w:ind w:left="-105" w:right="-105"/>
              <w:jc w:val="center"/>
              <w:spacing w:line="26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26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人员着装</w:t>
            </w:r>
            <w:r/>
          </w:p>
        </w:tc>
        <w:tc>
          <w:tcPr>
            <w:tcMar>
              <w:left w:w="108" w:type="dxa"/>
              <w:top w:w="0" w:type="dxa"/>
              <w:right w:w="108" w:type="dxa"/>
              <w:bottom w:w="0" w:type="dxa"/>
            </w:tcMar>
            <w:tcW w:w="1678" w:type="pct"/>
            <w:textDirection w:val="lrTb"/>
            <w:noWrap w:val="false"/>
          </w:tcPr>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在岗的养护、保洁、安保等人员统一着装，衣帽整齐，佩戴工号牌，且有所属单位的明显标志。</w:t>
            </w:r>
            <w:r/>
          </w:p>
        </w:tc>
        <w:tc>
          <w:tcPr>
            <w:tcMar>
              <w:left w:w="108" w:type="dxa"/>
              <w:top w:w="0" w:type="dxa"/>
              <w:right w:w="108" w:type="dxa"/>
              <w:bottom w:w="0" w:type="dxa"/>
            </w:tcMar>
            <w:tcW w:w="1389" w:type="pct"/>
            <w:textDirection w:val="lrTb"/>
            <w:noWrap w:val="false"/>
          </w:tcPr>
          <w:p>
            <w:pPr>
              <w:ind w:left="-105" w:right="-105"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在岗工作人员能统一着装，衣帽整齐。</w:t>
            </w:r>
            <w:r/>
          </w:p>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466" w:type="pct"/>
            <w:textDirection w:val="lrTb"/>
            <w:noWrap w:val="false"/>
          </w:tcPr>
          <w:p>
            <w:pPr>
              <w:ind w:left="-105" w:right="-105"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在岗工作人员能统一着装，衣帽整齐。</w:t>
            </w:r>
            <w:r/>
          </w:p>
          <w:p>
            <w:pPr>
              <w:ind w:left="-108" w:right="-108"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40"/>
        </w:trPr>
        <w:tc>
          <w:tcPr>
            <w:tcW w:w="232" w:type="pct"/>
            <w:vAlign w:val="center"/>
            <w:vMerge w:val="continue"/>
            <w:textDirection w:val="lrTb"/>
            <w:noWrap w:val="false"/>
          </w:tcPr>
          <w:p>
            <w:pPr>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232" w:type="pct"/>
            <w:vAlign w:val="center"/>
            <w:textDirection w:val="lrTb"/>
            <w:noWrap w:val="false"/>
          </w:tcPr>
          <w:p>
            <w:pPr>
              <w:ind w:left="-105" w:right="-105"/>
              <w:jc w:val="center"/>
              <w:spacing w:line="26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技术档案</w:t>
            </w:r>
            <w:r/>
          </w:p>
        </w:tc>
        <w:tc>
          <w:tcPr>
            <w:tcMar>
              <w:left w:w="108" w:type="dxa"/>
              <w:top w:w="0" w:type="dxa"/>
              <w:right w:w="108" w:type="dxa"/>
              <w:bottom w:w="0" w:type="dxa"/>
            </w:tcMar>
            <w:tcW w:w="1678" w:type="pct"/>
            <w:textDirection w:val="lrTb"/>
            <w:noWrap w:val="false"/>
          </w:tcPr>
          <w:p>
            <w:pPr>
              <w:ind w:left="-105" w:right="-105"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养护管理技术档案健全，记录清晰，并有专人负责。</w:t>
            </w:r>
            <w:r/>
          </w:p>
        </w:tc>
        <w:tc>
          <w:tcPr>
            <w:gridSpan w:val="2"/>
            <w:tcMar>
              <w:left w:w="108" w:type="dxa"/>
              <w:top w:w="0" w:type="dxa"/>
              <w:right w:w="108" w:type="dxa"/>
              <w:bottom w:w="0" w:type="dxa"/>
            </w:tcMar>
            <w:tcW w:w="2856" w:type="pct"/>
            <w:vAlign w:val="center"/>
            <w:textDirection w:val="lrTb"/>
            <w:noWrap w:val="false"/>
          </w:tcPr>
          <w:p>
            <w:pPr>
              <w:ind w:left="-105" w:right="-105" w:firstLine="560"/>
              <w:jc w:val="left"/>
              <w:spacing w:line="26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建立养护管理技术档案，记录清晰。</w:t>
            </w:r>
            <w:r/>
          </w:p>
        </w:tc>
      </w:tr>
    </w:tbl>
    <w:p>
      <w:pPr>
        <w:jc w:val="cente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bCs/>
          <w:color w:val="auto"/>
          <w:sz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bCs/>
          <w:color w:val="auto"/>
          <w:sz w:val="21"/>
        </w:rPr>
      </w:r>
      <w:r/>
    </w:p>
    <w:p>
      <w:pPr>
        <w:spacing w:line="380" w:lineRule="exact"/>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附件2：</w:t>
      </w:r>
      <w:r/>
    </w:p>
    <w:p>
      <w:pPr>
        <w:jc w:val="center"/>
        <w:spacing w:line="38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b/>
          <w:bCs/>
          <w:color w:val="auto"/>
          <w:sz w:val="30"/>
          <w:szCs w:val="30"/>
          <w:lang w:val="en-US" w:eastAsia="zh-CN" w:bidi="ar-SA"/>
        </w:rPr>
        <w:t xml:space="preserve">常州市金坛区绿地养护内容及操作要求</w:t>
      </w:r>
      <w:r/>
    </w:p>
    <w:p>
      <w:pPr>
        <w:spacing w:line="380" w:lineRule="exact"/>
        <w:rPr>
          <w:rFonts w:hint="eastAsia" w:ascii="宋体" w:hAnsi="宋体" w:eastAsia="宋体" w:cs="宋体"/>
          <w:sz w:val="24"/>
          <w:szCs w:val="24"/>
        </w:rPr>
      </w:pPr>
      <w:r>
        <w:rPr>
          <w:rFonts w:hint="eastAsia" w:ascii="宋体" w:hAnsi="宋体" w:eastAsia="宋体" w:cs="宋体"/>
          <w:b/>
          <w:bCs/>
          <w:sz w:val="24"/>
          <w:szCs w:val="24"/>
        </w:rPr>
        <w:t xml:space="preserve">一、绿化植物养护工作内容</w:t>
      </w:r>
      <w:r>
        <w:rPr>
          <w:rFonts w:hint="eastAsia" w:ascii="宋体" w:hAnsi="宋体" w:eastAsia="宋体" w:cs="宋体"/>
          <w:sz w:val="24"/>
          <w:szCs w:val="24"/>
        </w:rPr>
        <w:t xml:space="preserve">：</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1．绿化修剪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修剪包括乔木、花木整形修剪、绿篱与色块的成型修剪和草坪的修剪等。是保证绿化养护面貌的重要手段。</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乔木、花灌木修剪分为重修和轻修，重修一般安排在春初和冬季。其余时间轻修以剥芽、去除病死枝条、维持树形为主。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1.1草坪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（1）修剪高度不超过8cm，夏季和入冬前的最后一次修剪应提高留茬高度4-5cm，增强草坪抗逆性。</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（2）修剪次数：根据草坪生长情况，随时修剪。每次剪去的量不超过总长度的三分之一。</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（3）修剪时间应选在早晨或傍晚，避免剪湿草。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（4）所有修剪剩余物随剪随清，保证现场整洁，防止滋生病虫害。</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（5）麦冬草每1-2月修剪掉长出路牙的部分，冬季梳理进行一次全面的修剪，去除枯黄叶条，采摘种子。</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1.2花木与灌木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1.2.1修剪技术要求</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（1）花木秋冬季修剪要有利于短枝和花芽的形成，遵循“先上后下，先内后外，去弱留强，去老留新”的原则进行修剪。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当年生枝条开花灌木，如：紫薇、木槿、月季、珍珠梅等，休眠期修剪时，为控制树木高度，对于生长健壮枝条应在保留3个~5个芽处短截，促发新枝。1年可数次开花的如月季、珍珠梅、紫薇等，花落后应及时剪去残花，促使再次开花。</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隔年生枝条开花的灌木，如：碧桃、榆叶梅、连翘等，休眠期适当整形修剪，生长季花落后10天~15天将已开花枝条进行中或重短截，疏剪过密枝，以利来年促生健壮新枝。</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多年生枝条开花灌木，如：紫荆、贴梗海棠等，应注意培育和保护老枝，剪除干扰树型并影响通风透光的过密枝、弱枝、枯枝或病虫枝。</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（2）灌木内膛小枝应适量疏剪，强壮枝应进行适当短截，下垂细弱枝及地表萌生的地蘖应彻底疏除。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（3）栽种多年的丛生灌木应逐年更新衰老枝，疏剪内膛密生枝，培育新枝。栽植多年的有主干的灌木，每年应采取交替回缩主枝控制树冠的剪法，防止树势上强下弱。</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（4）绿篱、色带修剪应使绿篱及色带轮廓清楚，线条整齐，顶面平整，高度一致，侧面上下垂直或上窄下宽。每月整形修剪不少于1次。修剪后残留绿篱面的枝叶应及时清除干净。</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（5）发现病、虫枝和枯枝一级、二级养护区域24小时内处理完毕；三级养护区域3天内处理完毕。</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1.2.2一级、二级养护区域按照上述要求修剪，三级养护区域每年只需在冬季重修一次，其余时间以维持树形为主。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1.3乔木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1.3.1修剪技术要求</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乔木修剪应根据树木本身生长习性与体现园林景观效果的要求进行。行道树主要分成杯状形（如香樟、悬铃木、栾树、榉树等无明显中央领导枝的）和中央领导干形（如银杏、水杉、雪松等）；孤值景观树以自然式整形为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（1）凡主轴明显的树种，修剪时应注意保护中央领导枝，使其向上直立生长。原中央领导枝受损、折断，应利用顶端侧枝重新培养新的领导枝。</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（2）应逐年调整树干与树冠的合理比例。同一树龄和品种的林地，分枝点高度应基本一致。位于林地边缘的树木分枝点可稍低于林内树木。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（3）针叶树应剪除基部垂地枝条，随树木生长可根据需要逐步提高分枝点，并保护主尖直立向上生长。</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（4）银杏修剪只能疏枝，不准短截。对轮生枝可分阶段疏除。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（5）各类乔木生长季节需及时剥芽，修剪内膛枝、徒长枝、病虫枝等。乔木基部至一级分枝点内无萌蘖枝。</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（6）修剪锯口应平齐不劈不裂，减少大锯口，较大的锯口应涂防腐剂。</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（7）所有乔木冬季修剪在12月底完成，春季修剪在植物生长开始前完成；修剪枝条等物及时清理。</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（8）发现病、虫枝和枯枝一级、二级养护区域24小时内处理完毕；三级养护区域3天内处理完毕。</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1.4 藤木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（1）吸附类藤木，应在生长季剪去未能吸附墙体而下垂的枝条，未完全覆盖的植物应短截空隙周围枝条，以便发生副梢，填补空缺。</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（2）钩刺类藤木，可按灌木修剪方法疏枝；生长到一定程度，树势衰弱时，应进行回缩修剪，强壮树势。</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（3）生长于棚架的藤木，落叶后应疏剪过密枝条，清除枯死枝，使枝条均匀分布架面。</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（4）成年和老年藤木应常疏枝，并适当进行回缩修剪。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1.5 草花（盆栽草花及地栽草花（含宿根花卉））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（1）宿根花卉萌芽前应剪除上年残留枯枝、枯叶。</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（2）宿根花卉萌芽期应特别注意保护新生嫩芽，同时及时剪除多余萌蘖。</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（3）宿根花卉花谢后应及时去除残花、残枝和枯叶。</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 绿化浇水、排水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（1）根据植物的需求及不同环境条件、季节差异、植物生长情况及时浇水，夏季抗旱时能确保车辆、水泵、人员的安排和使用。冬季中午浇水，夏季早晚浇水。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用水车浇灌树木时，应接软管，进行缓流浇灌，保证一次浇足浇透（每次浇水时浇湿土层在10cm以上），严禁用高压水流冲毁树堰。水车及水泵浇水不得影响交通，并注意做好作业队的安全防护工作，浇水如造成路面污染，同时安排人员清扫冲洗干净。</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（3）在雨季应采用开沟、埋管、打孔等排水措施及时对绿地和树池排涝，防止植物因涝至死。绿地和树池内积水不得超过24小时；宿根花卉种植地积水不得超过12小时。</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3．绿化施肥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3.1草坪，花、灌木，藤本长藤，草花</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（1）每年冬季12月30日前，施用有机肥料，如堆肥或泥炭土，每亩施用有机肥15公斤。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（2）春季4-5月份施用返青复合肥，每亩15公斤复合肥均匀施下。然后浇足量水，让肥料充分溶解渗透。</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（3）花灌木、草花在花期前后，需根据甲方要求适当施用磷、钾肥。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3.2乔木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施肥应根据不同的树种、胸径、生长势和土壤理化性质而定。早春和深秋土壤冻结前给大树施有机肥，，如堆放或泥炭土，胸径（干径）&lt;10cm时，用量不少于1.5kg/棵；胸径（干径）&gt;10cm时，用量不少于为2kg/棵 (采用穴施或环施法)。</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（2）春季4-5月份施用返青复合肥，胸径（干径）&lt;10cm时，用量不少于1.5kg/棵；胸径（干径）&gt;10cm时，用量不少于为2kg/棵。复合肥随灌水或降雨环施，保证肥料充分溶解渗入树木根系。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3.3其他事项</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施肥，具体操作办法是：按甲方要求，由养护作业单位上报需施肥的地段、面积、肥料品种、数量等，建设单位核实后实施，肥料由养护单位提供。施肥应按照建设单位要求记录、留影像资料备查。</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4.绿化松土、除草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4.1草坪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（1）草坪杂草要本着“除早、除小、除了”原则，及时连根清除，严禁出现恶性杂草（如一枝黄花等）。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（2）疏松土壤，土壤板结时应打孔松土输氧。冷季型草坪（高羊茅、黑麦草、早熟禾等）每年冬春两季打孔一次，暖季型草坪（马尼拉、狗牙根等）每打孔一次，打孔深度符合甲方要求。</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（3）枯草及落叶层厚度在1.5cm以上时，易产生病虫害，影响树下草坪生长，水不易渗入土壤，应及时清除。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4.2 花、灌木，藤本长藤，草花</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（1）绿篱、色块、草花、藤本植物中无明显杂草及其他类植物，保持纯净。</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（2）松土结合除草、施肥进行，一年多次。夏季松土宜浅，秋后松土宜深些。</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4.3 乔木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（1）以主干为中心1米直径的树盘内重点松土和除草，保持树穴内无明显杂草。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（2）种植在草坪内的树木每2个月在树穴周围对草坪切边切沟一次，保证树穴界线清晰，线条流畅。</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（3）松土一般在5厘米以上，浅根性乔木松土宜浅，深根性乔木松土宜深。</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（4）所有区域的行道树和孤值景观树需松土，一级养护区域内林带乔木需松土。</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（5）以下情况乔木不需松土</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a、林带树行列间距2m以内的乔木；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b、周围密植灌木的乔木；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c、行道树池内有填充物无法松土的乔木。</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 病虫害防治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做好夏季病虫害和冬季越冬病虫害的预防和防治工作，苗木施药品种及防治时间、次数保证按照甲方的要求，在规定时间内及时完成；其中高羊茅草坪在6、7、8、9四个月内的病害、虫害确保每月至少各防治2次，共计8次。苗木在养护期内发现病虫害在2天内治理完毕，病虫害控制在以不影响观赏效果的范围之内，其中食叶害虫危害的叶片，每株不超过5%，刺吸性害虫危害的叶片，每株不超过10%，无蛀干性害虫的活虫、活卵。</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（2）养护单位中标后，必须全部使用清单指定的农药，不使用国家或本地区禁止使用的农药和广谱性高毒杀虫剂。</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（4）凡进行病虫害防治，均必须建立防治技术档案，以利于总结经验、改进和提高防治效果、进行技术考核等。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（5）档案的记载以防治对象为单位，每次防治工作均应作记录，其内容主要为：防治时间、天气情况、防治对象、为害植物、防治地点、防治方法、使用药剂名称及浓度、使用工具、防治效果、防治人员等。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金坛区绿化养护农药使用清单</w:t>
      </w:r>
      <w:r/>
    </w:p>
    <w:tbl>
      <w:tblPr>
        <w:tblStyle w:val="12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4"/>
        <w:gridCol w:w="5580"/>
      </w:tblGrid>
      <w:tr>
        <w:trPr>
          <w:jc w:val="center"/>
          <w:trHeight w:val="150"/>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药剂品种</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防治对象</w:t>
            </w:r>
            <w:r/>
          </w:p>
        </w:tc>
      </w:tr>
      <w:tr>
        <w:trPr>
          <w:jc w:val="center"/>
          <w:trHeight w:val="251"/>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灭幼脲Ⅲ号</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鳞翅目类（地老虎、重阳木斑蛾，刺蛾等）</w:t>
            </w:r>
            <w:r/>
          </w:p>
        </w:tc>
      </w:tr>
      <w:tr>
        <w:trPr>
          <w:jc w:val="center"/>
          <w:trHeight w:val="141"/>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杀铃脲</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鳞翅目类（地老虎、重阳木斑蛾，刺蛾等）</w:t>
            </w:r>
            <w:r/>
          </w:p>
        </w:tc>
      </w:tr>
      <w:tr>
        <w:trPr>
          <w:jc w:val="center"/>
          <w:trHeight w:val="243"/>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Bt制剂（灭蛾灵、苏力保）</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鳞翅目类（利用苏云金杆菌杀虫）（同上）</w:t>
            </w:r>
            <w:r/>
          </w:p>
        </w:tc>
      </w:tr>
      <w:tr>
        <w:trPr>
          <w:jc w:val="center"/>
          <w:trHeight w:val="303"/>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杀虫素</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香樟、桃、毛鹃等植物上的螨、</w:t>
            </w:r>
            <w:r/>
          </w:p>
          <w:p>
            <w:pPr>
              <w:rPr>
                <w:rFonts w:hint="eastAsia" w:ascii="宋体" w:hAnsi="宋体" w:eastAsia="宋体" w:cs="宋体"/>
                <w:sz w:val="24"/>
                <w:szCs w:val="24"/>
              </w:rPr>
            </w:pPr>
            <w:r>
              <w:rPr>
                <w:rFonts w:hint="eastAsia" w:ascii="宋体" w:hAnsi="宋体" w:eastAsia="宋体" w:cs="宋体"/>
                <w:sz w:val="24"/>
                <w:szCs w:val="24"/>
              </w:rPr>
              <w:t xml:space="preserve">网蝽等刺吸类</w:t>
            </w:r>
            <w:r/>
          </w:p>
        </w:tc>
      </w:tr>
      <w:tr>
        <w:trPr>
          <w:jc w:val="center"/>
          <w:trHeight w:val="209"/>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阿维毒乳油</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鳞翅目、鞘翅目、半翅目、及地下害虫</w:t>
            </w:r>
            <w:r/>
          </w:p>
        </w:tc>
      </w:tr>
      <w:tr>
        <w:trPr>
          <w:jc w:val="center"/>
          <w:trHeight w:val="297"/>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虫瘟一号</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w:t>
            </w:r>
            <w:r/>
          </w:p>
        </w:tc>
      </w:tr>
      <w:tr>
        <w:trPr>
          <w:jc w:val="center"/>
          <w:trHeight w:val="301"/>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花保</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蚧类兼治煤污病、叶螨、蚜虫、网蝽</w:t>
            </w:r>
            <w:r/>
          </w:p>
        </w:tc>
      </w:tr>
      <w:tr>
        <w:trPr>
          <w:jc w:val="center"/>
          <w:trHeight w:val="305"/>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蛾螨灵</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鳞翅目、同翅目，对螨类有特效</w:t>
            </w:r>
            <w:r/>
          </w:p>
        </w:tc>
      </w:tr>
      <w:tr>
        <w:trPr>
          <w:jc w:val="center"/>
          <w:trHeight w:val="295"/>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定虫隆（抑太保）</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鳞翅目、鞘翅目</w:t>
            </w:r>
            <w:r/>
          </w:p>
        </w:tc>
      </w:tr>
      <w:tr>
        <w:trPr>
          <w:jc w:val="center"/>
          <w:trHeight w:val="313"/>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溴（氯）氰菊酯</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鳞翅目、同翅目</w:t>
            </w:r>
            <w:r/>
          </w:p>
        </w:tc>
      </w:tr>
      <w:tr>
        <w:trPr>
          <w:jc w:val="center"/>
          <w:trHeight w:val="289"/>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功夫菊酯</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鳞翅目、同翅目、鞘翅目</w:t>
            </w:r>
            <w:r/>
          </w:p>
        </w:tc>
      </w:tr>
      <w:tr>
        <w:trPr>
          <w:jc w:val="center"/>
          <w:trHeight w:val="292"/>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井冈霉素</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鳞翅目、同翅目，叶斑病、立枯病等</w:t>
            </w:r>
            <w:r/>
          </w:p>
        </w:tc>
      </w:tr>
      <w:tr>
        <w:trPr>
          <w:jc w:val="center"/>
          <w:trHeight w:val="311"/>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甲维盐</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鳞翅目</w:t>
            </w:r>
            <w:r/>
          </w:p>
        </w:tc>
      </w:tr>
      <w:tr>
        <w:trPr>
          <w:jc w:val="center"/>
          <w:trHeight w:val="301"/>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毒死蜱乳油（乐斯本）</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地下害虫以及多种咀嚼式和刺吸式口器害虫</w:t>
            </w:r>
            <w:r/>
          </w:p>
        </w:tc>
      </w:tr>
      <w:tr>
        <w:trPr>
          <w:jc w:val="center"/>
          <w:trHeight w:val="305"/>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绿色威雷</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天牛</w:t>
            </w:r>
            <w:r/>
          </w:p>
        </w:tc>
      </w:tr>
      <w:tr>
        <w:trPr>
          <w:jc w:val="center"/>
          <w:trHeight w:val="295"/>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30%杀铃脲·辛乳油</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地下害虫</w:t>
            </w:r>
            <w:r/>
          </w:p>
        </w:tc>
      </w:tr>
      <w:tr>
        <w:trPr>
          <w:jc w:val="center"/>
          <w:trHeight w:val="313"/>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奥力克</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蛴螬、蝼蛄等地下害虫</w:t>
            </w:r>
            <w:r/>
          </w:p>
        </w:tc>
      </w:tr>
      <w:tr>
        <w:trPr>
          <w:jc w:val="center"/>
          <w:trHeight w:val="289"/>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辛硫磷</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蛴螬、蝼蛄等地下害虫</w:t>
            </w:r>
            <w:r/>
          </w:p>
        </w:tc>
      </w:tr>
      <w:tr>
        <w:trPr>
          <w:jc w:val="center"/>
          <w:trHeight w:val="307"/>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护树宝注干剂（树大夫）</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刺吸性害虫（蚧虫类、天牛等）</w:t>
            </w:r>
            <w:r/>
          </w:p>
        </w:tc>
      </w:tr>
      <w:tr>
        <w:trPr>
          <w:jc w:val="center"/>
          <w:trHeight w:val="297"/>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蛀干害虫毒签</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天牛、木蠹蛾、小蠹冲等蛀干类害虫</w:t>
            </w:r>
            <w:r/>
          </w:p>
        </w:tc>
      </w:tr>
      <w:tr>
        <w:trPr>
          <w:jc w:val="center"/>
          <w:trHeight w:val="314"/>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速蚧克乳剂</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各种介壳虫</w:t>
            </w:r>
            <w:r/>
          </w:p>
        </w:tc>
      </w:tr>
      <w:tr>
        <w:trPr>
          <w:jc w:val="center"/>
          <w:trHeight w:val="291"/>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速扑杀</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各种介壳虫</w:t>
            </w:r>
            <w:r/>
          </w:p>
        </w:tc>
      </w:tr>
      <w:tr>
        <w:trPr>
          <w:jc w:val="center"/>
          <w:trHeight w:val="309"/>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啶虫脒</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各种介壳虫、蚜虫、粉虱</w:t>
            </w:r>
            <w:r/>
          </w:p>
        </w:tc>
      </w:tr>
      <w:tr>
        <w:trPr>
          <w:jc w:val="center"/>
          <w:trHeight w:val="299"/>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吡虫啉</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蚜虫、潜叶蛾、潜叶蝇等</w:t>
            </w:r>
            <w:r/>
          </w:p>
        </w:tc>
      </w:tr>
      <w:tr>
        <w:trPr>
          <w:jc w:val="center"/>
          <w:trHeight w:val="303"/>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8%中保杀螨乳油</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对螨类有特效</w:t>
            </w:r>
            <w:r/>
          </w:p>
        </w:tc>
      </w:tr>
      <w:tr>
        <w:trPr>
          <w:jc w:val="center"/>
          <w:trHeight w:val="293"/>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哒嗪酮</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螨类</w:t>
            </w:r>
            <w:r/>
          </w:p>
        </w:tc>
      </w:tr>
      <w:tr>
        <w:trPr>
          <w:jc w:val="center"/>
          <w:trHeight w:val="454"/>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50%灭菌成水溶性粉剂</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白粉病、锈病、叶斑病、腐烂病、根腐病等</w:t>
            </w:r>
            <w:r/>
          </w:p>
        </w:tc>
      </w:tr>
      <w:tr>
        <w:trPr>
          <w:jc w:val="center"/>
          <w:trHeight w:val="303"/>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12.5%烯唑醇可湿性粉剂（力克菌）</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白粉病、锈病、灰霉病、黑斑病、立枯病等</w:t>
            </w:r>
            <w:r/>
          </w:p>
        </w:tc>
      </w:tr>
      <w:tr>
        <w:trPr>
          <w:jc w:val="center"/>
          <w:trHeight w:val="307"/>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20%龙克菌悬浮剂</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叶斑病、炭疽病、角斑病等</w:t>
            </w:r>
            <w:r/>
          </w:p>
        </w:tc>
      </w:tr>
      <w:tr>
        <w:trPr>
          <w:jc w:val="center"/>
          <w:trHeight w:val="297"/>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25%阿西米达悬浮剂</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霜霉病、早疫病、炭疽病、叶斑病</w:t>
            </w:r>
            <w:r/>
          </w:p>
        </w:tc>
      </w:tr>
      <w:tr>
        <w:trPr>
          <w:jc w:val="center"/>
          <w:trHeight w:val="315"/>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15%三唑酮乳油（粉锈宁）</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锈病、白粉病等真菌类病害</w:t>
            </w:r>
            <w:r/>
          </w:p>
        </w:tc>
      </w:tr>
      <w:tr>
        <w:trPr>
          <w:jc w:val="center"/>
          <w:trHeight w:val="291"/>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甲基拖布津</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锈病、叶斑病、腐烂病、穿孔病等</w:t>
            </w:r>
            <w:r/>
          </w:p>
        </w:tc>
      </w:tr>
      <w:tr>
        <w:trPr>
          <w:jc w:val="center"/>
          <w:trHeight w:val="309"/>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代森锌（大生）</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斑枯病、</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"http://baike.baidu.com/view/742997.htm"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叶霉病</w:t>
            </w:r>
            <w:r>
              <w:rPr>
                <w:rFonts w:hint="eastAsia" w:ascii="宋体" w:hAnsi="宋体" w:eastAsia="宋体" w:cs="宋体"/>
                <w:sz w:val="24"/>
                <w:szCs w:val="24"/>
              </w:rPr>
              <w:fldChar w:fldCharType="end"/>
            </w:r>
            <w:r>
              <w:rPr>
                <w:rFonts w:hint="eastAsia" w:ascii="宋体" w:hAnsi="宋体" w:eastAsia="宋体" w:cs="宋体"/>
                <w:sz w:val="24"/>
                <w:szCs w:val="24"/>
              </w:rPr>
              <w:t xml:space="preserve">、炭疽病、霜霉病，对白粉病无效</w:t>
            </w:r>
            <w:r/>
          </w:p>
        </w:tc>
      </w:tr>
      <w:tr>
        <w:trPr>
          <w:jc w:val="center"/>
          <w:trHeight w:val="299"/>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百菌清</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锈病、炭疽病、白粉病、霜霉病</w:t>
            </w:r>
            <w:r/>
          </w:p>
        </w:tc>
      </w:tr>
      <w:tr>
        <w:trPr>
          <w:jc w:val="center"/>
          <w:trHeight w:val="302"/>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多菌灵</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白粉病、炭疽病、疫病、菌核病、灰霉病、叶斑病、立枯病等</w:t>
            </w:r>
            <w:r/>
          </w:p>
        </w:tc>
      </w:tr>
      <w:tr>
        <w:trPr>
          <w:jc w:val="center"/>
          <w:trHeight w:val="293"/>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蜗克星颗粒剂（蜗灭佳）</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蜗牛、螺类</w:t>
            </w:r>
            <w:r/>
          </w:p>
        </w:tc>
      </w:tr>
      <w:tr>
        <w:trPr>
          <w:jc w:val="center"/>
          <w:trHeight w:val="310"/>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密达</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蜗牛</w:t>
            </w:r>
            <w:r/>
          </w:p>
        </w:tc>
      </w:tr>
      <w:tr>
        <w:trPr>
          <w:jc w:val="center"/>
          <w:trHeight w:val="145"/>
        </w:trPr>
        <w:tc>
          <w:tcPr>
            <w:tcW w:w="3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海藻素</w:t>
            </w:r>
            <w:r/>
          </w:p>
        </w:tc>
        <w:tc>
          <w:tcPr>
            <w:tcW w:w="5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黄化病</w:t>
            </w:r>
            <w:r/>
          </w:p>
        </w:tc>
      </w:tr>
    </w:tbl>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6.绿化涂白及树木保暖防冻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6.1树干涂白时间及配方</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（1）当月平均气温降至5℃以下，应对树木进行涂白。</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（2）涂白剂配方为生石灰：石硫合剂：水=5：2：3</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6.2 涂白要求</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（1）使用要将涂白剂充分搅拌，以利刷匀。</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（2）在使用涂白剂前，仔细检查，如发现树干上已有害虫蛀孔，要用棉花浸药（内吸性农药如氧化乐果等）把蛀孔堵住后再进行涂白处理。</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（3）大乔木（含行道树、林带或孤值景观树）一级、二级区域涂白高度在离地1.2米，并且要保持同一高度，以利美观。其他区域行道树与孤值景观树为1.2米，林带为1.0米。</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小乔木、花木呈群落式种植的，同品种、同规格的高度应统一，高度在50cm—100cm之间。</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（4）涂白前应清理树木附着死皮，涂抹要均匀，确保涂白剂与树干充分粘合，并要防止滴洒在周围的路面上或树池中，影响美观。</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6.3 树木保暖防冻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（1）每年初冬，均需对行道树进行抗冻处理（根基培土），并在树木的休眠期内，进行扶正，易发生冻害树木主干包扎。</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7.防台抗灾</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做好夏季防台抗灾工作，台风季节，做好高大乔木抗风暴的预防工作，根据树木的实际情况，采取立支柱、绑扎、加土、扶正、疏枝等措施。一旦风暴来临，应及时检查，发现问题，妥善处理。用于支撑、固定的材料应兼顾耐用美观，并采用软性材料同植物接触。遇到树木斜倒时在24小时内扶正，冬季积雪达到5—6CM时保证及时组织人员。</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8.补植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枯枝、死枝需24小时内处理完毕；如出现树木死亡，应及时报批，认定死亡原因后，经甲方书面确认，根据责任进行倒伐或补植。死亡树木须连同根部在一周内挖除，并填平挖穴，如须补植的须在一星期内补植完毕，补植树木应选用同品种、同规格苗木，并确保成活。</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未经申报、审批的随意砍伐、移除行为，均属于绿化养护单位蓄意破坏，绿化养护单位按原品种、原规格进行补植。如造型树木死亡及造型缺损属于绿化养护单位责任的，绿化养护单位按照工程造价赔偿甲方损失。因人为破坏或其它因素造成的花灌木、地被、草坪及草花缺损的，经申报、审批后3天内补种完毕，相关费用</w:t>
      </w:r>
      <w:r>
        <w:rPr>
          <w:rFonts w:hint="eastAsia" w:ascii="宋体" w:hAnsi="宋体" w:cs="宋体"/>
          <w:sz w:val="24"/>
          <w:szCs w:val="24"/>
          <w:lang w:val="en-US" w:eastAsia="zh-CN"/>
        </w:rPr>
        <w:t xml:space="preserve">由承包人</w:t>
      </w:r>
      <w:r>
        <w:rPr>
          <w:rFonts w:hint="eastAsia" w:ascii="宋体" w:hAnsi="宋体" w:eastAsia="宋体" w:cs="宋体"/>
          <w:sz w:val="24"/>
          <w:szCs w:val="24"/>
        </w:rPr>
        <w:t xml:space="preserve">支出。</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9.专项养护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9.1草坪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草坪更新应采用补播草籽复壮、条状更新、定期封闭和断根更新等方法。断根复壮根据甲方指令操作，草坪复播在每年9月底10月初，由绿化养护单位报备后自行实施，甲方根据报备单进行验收。每年早春土壤解冻之际，应对草坪进行滚压一次，滚压后及时对草坪进行疏耙，并追施复合肥25公斤/亩。</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每年深秋采用专用草坪打孔机进行打孔，打孔深度达到5-8厘米，以改良草坪的物理性能，增加土壤透气性，促进地下部分生长。</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每年夏末和初秋用松土机或中耕机进行近地表的垂直刈剪或划破草皮，中耕后需及时修剪一次，并清除枯草、修正草坪。</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冬季应在草坪上覆盖厚为0.5-1公分的细土或细砂，为保证草坪的弹性和保护根系。用专门机械对草坪疏草一次，以减少来年病虫害的发生。</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9.2露地花卉</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常规草花品种为：春秋季以矮牵牛、三色堇、万寿菊等为主，夏季以鸡冠花、秋海棠等为主，冬季以羽衣甘蓝、三色堇、金盏菊等为主；球根、宿根类地被植物，经2-3年生长后，根部拥挤以致影响其正常生长时，必须按不同品种的生理习性进行分株或更新移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质量要求，露地种植花卉应使用F1代品种，营养钵苗，生长健壮、色彩鲜艳，数量要求原则上按49株/平方米计算，蓬径15公分以上。换花移栽前必须深翻细耙，除尽土中石块、草屑、残茎、落叶等杂物，并施足基肥，填土或清土至10cm高台种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草花一年更换四期，具体更换时间、以甲方通知为准，草花更换后应加强水费、除草、保洁等常规管理，一旦出现草花死亡、长势不良等明显影响观赏效果的，而草花更换时间尚未到期的，养护单位应及时无偿更换、补植到位。</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10.绿地保护</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根据甲方指定地点，将养护工具、机械集中有序安放，绿地中严禁停放任何车辆。绿地中无堆物、堆料、搭棚，建筑墙面和树干上无钉拴刻画等现象。中标单位接收养护后，应在第一时间内根据甲方的要求对现有乔灌木的绕杆草绳、木结构支撑、铅丝支撑等进行一次整理，能去除的去除，如确须保留的应加以更换、整理，并在今后管理中，加强检查、随时整理，确保美观整齐。</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11.绿化养护台账</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应建立完整的绿化养护台账，并由专人负责，绿化资料记录详细，分类清楚，数据详实。月度养护计划及养护作业应按时记录、及时上报，并符合现状和季节特点，针对性强，不弄虚作假。</w:t>
      </w:r>
      <w:r/>
    </w:p>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根据合同招标公告、招标文件、养护管理规范等要求，做好各类申报和签证单的收集、整理工作。</w:t>
      </w:r>
      <w:r/>
    </w:p>
    <w:p>
      <w:pPr>
        <w:jc w:val="both"/>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12．安全管理</w:t>
      </w:r>
      <w:r/>
    </w:p>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（1）养护人员着装必须统一、醒目（工作服印有养护单位名称，并有醒目色彩、反光条等）。</w:t>
      </w:r>
      <w:r/>
    </w:p>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（2）有完善的安全生产、综合治理规章制度，组织网络健全，安全措施周密、台账资料齐全，养护人员上岗作业前接受安全教育。</w:t>
      </w:r>
      <w:r/>
    </w:p>
    <w:p>
      <w:pPr>
        <w:spacing w:line="380" w:lineRule="exact"/>
        <w:rPr>
          <w:rFonts w:hint="eastAsia" w:ascii="宋体" w:hAnsi="宋体" w:eastAsia="宋体" w:cs="宋体"/>
          <w:color w:val="000000"/>
          <w:sz w:val="24"/>
          <w:szCs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z w:val="24"/>
          <w:szCs w:val="24"/>
        </w:rPr>
        <w:t xml:space="preserve">（3）涉路施工，必须按照相关规定、文件要求规范设置安全设施，现场管理有序，及时上报安全、应急事件。</w:t>
      </w:r>
      <w:r/>
    </w:p>
    <w:p>
      <w:pPr>
        <w:jc w:val="center"/>
        <w:rPr>
          <w:rFonts w:hint="eastAsia" w:ascii="宋体" w:hAnsi="宋体" w:eastAsia="宋体" w:cs="宋体"/>
          <w:b/>
          <w:bCs/>
          <w:sz w:val="30"/>
          <w:szCs w:val="30"/>
        </w:rPr>
      </w:pPr>
      <w:r>
        <w:rPr>
          <w:rFonts w:hint="eastAsia" w:ascii="宋体" w:hAnsi="宋体" w:eastAsia="宋体" w:cs="宋体"/>
          <w:b/>
          <w:bCs/>
          <w:sz w:val="30"/>
          <w:szCs w:val="30"/>
        </w:rPr>
        <w:t xml:space="preserve">金坛区绿化养护月历</w:t>
      </w:r>
      <w:r/>
    </w:p>
    <w:tbl>
      <w:tblPr>
        <w:tblStyle w:val="126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258"/>
        <w:gridCol w:w="3834"/>
        <w:gridCol w:w="3468"/>
        <w:gridCol w:w="763"/>
      </w:tblGrid>
      <w:tr>
        <w:trPr>
          <w:trHeight w:val="420"/>
        </w:trPr>
        <w:tc>
          <w:tcPr>
            <w:tcBorders>
              <w:top w:val="single" w:color="auto" w:sz="4" w:space="0"/>
            </w:tcBorders>
            <w:tcW w:w="315"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月份</w:t>
            </w:r>
            <w:r/>
          </w:p>
        </w:tc>
        <w:tc>
          <w:tcPr>
            <w:tcBorders>
              <w:top w:val="single" w:color="auto" w:sz="4" w:space="0"/>
            </w:tcBorders>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养护内容</w:t>
            </w:r>
            <w:r/>
          </w:p>
        </w:tc>
        <w:tc>
          <w:tcPr>
            <w:tcBorders>
              <w:top w:val="single" w:color="auto" w:sz="4" w:space="0"/>
            </w:tcBorders>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技术要求</w:t>
            </w:r>
            <w:r/>
          </w:p>
        </w:tc>
        <w:tc>
          <w:tcPr>
            <w:tcBorders>
              <w:top w:val="single" w:color="auto" w:sz="4" w:space="0"/>
            </w:tcBorders>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具体要求</w:t>
            </w:r>
            <w:r/>
          </w:p>
        </w:tc>
        <w:tc>
          <w:tcPr>
            <w:tcBorders>
              <w:top w:val="single" w:color="auto" w:sz="4" w:space="0"/>
            </w:tcBorders>
            <w:tcW w:w="383"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备注</w:t>
            </w:r>
            <w:r/>
          </w:p>
        </w:tc>
      </w:tr>
      <w:tr>
        <w:trPr>
          <w:trHeight w:val="1965"/>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一月</w:t>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1.冬季修剪</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1.树木：清理死苗，修去病虫枝、徒长枝、过密枝、枯死枝及藤蔓寄生物，保持树形优美；安全措施符合规范要求。　　　　　　　　2.色块：保持整齐美观，修杂乱枝及藤蔓枯枝，做到线直面平。　3.修剪物及时清理。</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花灌木、藤本整形修剪一次；乔木整形修剪一次；大小乔木上的枯枝、伤残枝、病虫枝及妨碍架空线和建筑物的枝杈进行修剪对于受低温冻伤的植物如杜英、茶梅、栀子、八角金盘嫩梢等，应修剪清除伤枝残叶，防天暖时病虫害乘虚而入。</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本月为冬季养护工作的关键阶段，属冬季养护质量、措施巩固提高阶段。尤其注意施肥实施。</w:t>
            </w:r>
            <w:r/>
          </w:p>
        </w:tc>
      </w:tr>
      <w:tr>
        <w:trPr>
          <w:trHeight w:val="198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2.深施基肥</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1.行道树：开环状沟或开塘穴施复合肥。　　　　　　　　</w:t>
            </w:r>
            <w:r/>
          </w:p>
          <w:p>
            <w:pPr>
              <w:jc w:val="left"/>
              <w:rPr>
                <w:rFonts w:hint="eastAsia" w:ascii="宋体" w:hAnsi="宋体" w:eastAsia="宋体" w:cs="宋体"/>
              </w:rPr>
            </w:pPr>
            <w:r>
              <w:rPr>
                <w:rFonts w:hint="eastAsia" w:ascii="宋体" w:hAnsi="宋体" w:eastAsia="宋体" w:cs="宋体"/>
              </w:rPr>
              <w:t xml:space="preserve">2.色块、草坪：普施有机肥。　　　</w:t>
            </w:r>
            <w:r/>
          </w:p>
          <w:p>
            <w:pPr>
              <w:jc w:val="left"/>
              <w:rPr>
                <w:rFonts w:hint="eastAsia" w:ascii="宋体" w:hAnsi="宋体" w:eastAsia="宋体" w:cs="宋体"/>
              </w:rPr>
            </w:pPr>
            <w:r>
              <w:rPr>
                <w:rFonts w:hint="eastAsia" w:ascii="宋体" w:hAnsi="宋体" w:eastAsia="宋体" w:cs="宋体"/>
              </w:rPr>
              <w:t xml:space="preserve">3.施肥量：单株苗木：10公分以上2公斤/株（行道树）；其他树木、色块、地被、草坪:15公斤/亩。</w:t>
            </w:r>
            <w:r>
              <w:rPr>
                <w:rFonts w:hint="eastAsia" w:ascii="宋体" w:hAnsi="宋体" w:eastAsia="宋体" w:cs="宋体"/>
              </w:rPr>
              <w:br/>
            </w:r>
            <w:r>
              <w:rPr>
                <w:rFonts w:hint="eastAsia" w:ascii="宋体" w:hAnsi="宋体" w:eastAsia="宋体" w:cs="宋体"/>
              </w:rPr>
              <w:t xml:space="preserve">4.施肥均匀，适时，严禁烧苗。</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草坪，花、灌木冬季施用堆肥或泥炭土，每亩施用有机肥15公斤；乔木10公分以上2公斤/株，十公分一下1.5公斤/株，增强植物生长，提高植物抵御病虫侵害的能力</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372"/>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3.防冻保暖</w:t>
            </w:r>
            <w:r/>
          </w:p>
        </w:tc>
        <w:tc>
          <w:tcPr>
            <w:tcW w:w="1926" w:type="pct"/>
            <w:textDirection w:val="lrTb"/>
            <w:noWrap w:val="false"/>
          </w:tcPr>
          <w:p>
            <w:pPr>
              <w:jc w:val="left"/>
              <w:rPr>
                <w:rFonts w:hint="eastAsia" w:ascii="宋体" w:hAnsi="宋体" w:eastAsia="宋体" w:cs="宋体"/>
              </w:rPr>
            </w:pPr>
            <w:r>
              <w:rPr>
                <w:rFonts w:hint="eastAsia" w:ascii="宋体" w:hAnsi="宋体" w:eastAsia="宋体" w:cs="宋体"/>
              </w:rPr>
              <w:t xml:space="preserve">1.遇有大雪,对易遭雪压的植物要组织打雪。　　　                                 2.天气干燥，在晴天对植物适当浇水，保持土壤湿润。</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绿地内注意防冻浇水，过于干旱可适当再浇水</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69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4.土壤深翻熟化</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1.对草坪、色块地被空隙地深翻20－25公分。为下阶段补植树木开塘。</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三级区域除行道树与孤值景观树之外，不要求</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11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5、绿地清理</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1.清理死株、死苗、及形态差影响景观的半死半活的树木。　　　　　                                 2.及时清理绿地中杂物、杂草。</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1.绿地内杂物及时清理。　　　　　　                                2.专职巡查人员和养护人员加</w:t>
            </w:r>
            <w:r>
              <w:rPr>
                <w:rFonts w:hint="eastAsia" w:ascii="宋体" w:hAnsi="宋体" w:eastAsia="宋体" w:cs="宋体"/>
              </w:rPr>
              <w:t xml:space="preserve">强巡查。                                           3.绿地范围内如有乱开挖和损坏绿地、苗木的案件（事件），24小时内及时报告。　　                                                        4.注意落叶绿化，防治绿化被野火烧毁。　　　　　　　                                                 5.及时检查行道树绑扎、立桩情况，发现松绑、铅丝嵌皮、摇桩等情况时立即整改。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155"/>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二月</w:t>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1.继续冬季修剪、深施基肥</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1.对一月未完成地段按计划要求继续，要求同一月。</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"http://www.gdlifang.com/product.aspx" </w:instrText>
            </w:r>
            <w:r>
              <w:rPr>
                <w:rFonts w:hint="eastAsia" w:ascii="宋体" w:hAnsi="宋体" w:eastAsia="宋体" w:cs="宋体"/>
              </w:rPr>
              <w:fldChar w:fldCharType="separate"/>
            </w:r>
            <w:r>
              <w:rPr>
                <w:rFonts w:hint="eastAsia" w:ascii="宋体" w:hAnsi="宋体" w:eastAsia="宋体" w:cs="宋体"/>
              </w:rPr>
              <w:t xml:space="preserve">继续对大小乔木的枯枝、病枝进行修剪。月底以前，各种树木修剪工作完成</w:t>
            </w:r>
            <w:r>
              <w:rPr>
                <w:rFonts w:hint="eastAsia" w:ascii="宋体" w:hAnsi="宋体" w:eastAsia="宋体" w:cs="宋体"/>
              </w:rPr>
              <w:fldChar w:fldCharType="end"/>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本月冬季养护工作的尾期，主要是冬季养护效果的检查及早春病虫害防治。</w:t>
            </w:r>
            <w:r/>
          </w:p>
        </w:tc>
      </w:tr>
      <w:tr>
        <w:trPr>
          <w:trHeight w:val="58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2.防冻保暖</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1.加强对防冻保暖措施的检查和加固。　　　　2.其它同一月。</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同一月</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01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3.绿地清理及其它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w:t>
            </w:r>
            <w:r/>
          </w:p>
          <w:p>
            <w:pPr>
              <w:jc w:val="left"/>
              <w:rPr>
                <w:rFonts w:hint="eastAsia" w:ascii="宋体" w:hAnsi="宋体" w:eastAsia="宋体" w:cs="宋体"/>
              </w:rPr>
            </w:pPr>
            <w:r>
              <w:rPr>
                <w:rFonts w:hint="eastAsia" w:ascii="宋体" w:hAnsi="宋体" w:eastAsia="宋体" w:cs="宋体"/>
              </w:rPr>
              <w:t xml:space="preserve">3.做好冬季防火工作。                           4.对行道树、单株乔木支撑或检查加固。</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1.绿地内杂物及时清理。　　　　　　                                2.专职巡查人员和养护人员加</w:t>
            </w:r>
            <w:r>
              <w:rPr>
                <w:rFonts w:hint="eastAsia" w:ascii="宋体" w:hAnsi="宋体" w:eastAsia="宋体" w:cs="宋体"/>
              </w:rPr>
              <w:t xml:space="preserve">强巡查。                                           3.绿地范围内如有乱开挖和损坏绿地、苗木的案件（事件），24小时内及时报告。　　                                                        4.注意落叶绿化，防治绿化被野火烧毁。　　　　　　　                                                 5.及时检查行道树绑扎、立桩情况，发现松绑、铅丝嵌皮、摇桩等情况时立即整改。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01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4.防除越冬虫害</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1.消灭越冬虫包、虫茧和幼虫。　　　　　　　2.单株树木在主干1.3米处以下涂石灰液（浆）加盐刷白，做到涂布均匀，上缘平整。</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1.樟、桂花等植物叶片上有叶螨卵、成螨和若螨建议花保80倍液或中保杀螨3000倍液或者蛾螨灵1800倍液喷雾，半个月后再次喷杀；               </w:t>
            </w:r>
            <w:r/>
          </w:p>
          <w:p>
            <w:pPr>
              <w:jc w:val="left"/>
              <w:rPr>
                <w:rFonts w:hint="eastAsia" w:ascii="宋体" w:hAnsi="宋体" w:eastAsia="宋体" w:cs="宋体"/>
              </w:rPr>
            </w:pPr>
            <w:r>
              <w:rPr>
                <w:rFonts w:hint="eastAsia" w:ascii="宋体" w:hAnsi="宋体" w:eastAsia="宋体" w:cs="宋体"/>
              </w:rPr>
              <w:t xml:space="preserve">2.其他病虫害：粉虱，樟木虱，草履蚧等蚧虫，蚜虫，重阳木斑蛾，黄杨绢野螟，栀子、樟、杜鹃等黄化病，大叶黄杨、桂花、山茶叶斑病、女贞炭疽病，月季黑斑病</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175"/>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三月</w:t>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1.整形修剪</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1.花灌木、色块地被：清理死苗，修去病虫枝、徒长枝、过密枝、枯死枝及藤蔓寄生物，保持树形优美；安全措施符合规范要求。　　　　　　　　</w:t>
            </w:r>
            <w:r/>
          </w:p>
          <w:p>
            <w:pPr>
              <w:jc w:val="left"/>
              <w:rPr>
                <w:rFonts w:hint="eastAsia" w:ascii="宋体" w:hAnsi="宋体" w:eastAsia="宋体" w:cs="宋体"/>
              </w:rPr>
            </w:pPr>
            <w:r>
              <w:rPr>
                <w:rFonts w:hint="eastAsia" w:ascii="宋体" w:hAnsi="宋体" w:eastAsia="宋体" w:cs="宋体"/>
              </w:rPr>
              <w:t xml:space="preserve">2.色块：保持整齐美观，修杂乱枝及藤蔓枯枝，做到线直面平。　　                                                        3.草坪适时修剪1－2次，保持草坪整齐美观。　　　　　　　　　　</w:t>
            </w:r>
            <w:r/>
          </w:p>
          <w:p>
            <w:pPr>
              <w:jc w:val="left"/>
              <w:rPr>
                <w:rFonts w:hint="eastAsia" w:ascii="宋体" w:hAnsi="宋体" w:eastAsia="宋体" w:cs="宋体"/>
              </w:rPr>
            </w:pPr>
            <w:r>
              <w:rPr>
                <w:rFonts w:hint="eastAsia" w:ascii="宋体" w:hAnsi="宋体" w:eastAsia="宋体" w:cs="宋体"/>
              </w:rPr>
              <w:t xml:space="preserve">4.修剪物及时清理。</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1.乔木主要修剪荫枝、下垂枝、干枯枝、侧缘线、下缘线以外枝，下缘线根据现场实际情况控制整齐，一般在1.8-2.5米。</w:t>
            </w:r>
            <w:r>
              <w:rPr>
                <w:rFonts w:hint="eastAsia" w:ascii="宋体" w:hAnsi="宋体" w:eastAsia="宋体" w:cs="宋体"/>
              </w:rPr>
              <w:br/>
            </w:r>
            <w:r>
              <w:rPr>
                <w:rFonts w:hint="eastAsia" w:ascii="宋体" w:hAnsi="宋体" w:eastAsia="宋体" w:cs="宋体"/>
              </w:rPr>
              <w:t xml:space="preserve">2.开花植物应在花芽萌动前修剪干枯枝、冻伤枝。</w:t>
            </w:r>
            <w:r>
              <w:rPr>
                <w:rFonts w:hint="eastAsia" w:ascii="宋体" w:hAnsi="宋体" w:eastAsia="宋体" w:cs="宋体"/>
              </w:rPr>
              <w:br/>
            </w:r>
            <w:r>
              <w:rPr>
                <w:rFonts w:hint="eastAsia" w:ascii="宋体" w:hAnsi="宋体" w:eastAsia="宋体" w:cs="宋体"/>
              </w:rPr>
              <w:t xml:space="preserve">3. 绿篱、板块该月根据生长情况修剪1次。                                                                                               4.草坪修剪一次，并将长出路牙的草去掉。</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本月养护工作重点是整形修剪。</w:t>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2.适时撤除防寒设施</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1.5日平均气温摄氏10度，寒潮已过适时撤除。</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根据当年实际温度操作</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44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3.防病治虫（主要是早春发生的病虫害）</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1.病虫害：主要是蚜虫、红蜘蛛、白粉病、煤污病等。　　　　　　　                                 2.对症下药，防治及时。　　　　　　　　　　     3.需设专职技术人员巡查。</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草履蚧等蚧虫，黑刺粉虱，方翅网椿，重阳木斑蛾，黄杨绢野螟，叶螨，叶蝉，葱兰炭疽病，梨桧锈病</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32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4.浇水</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一二级养护区域绿化积水人工排除，积水时间不超过6小时。每次浇水浇湿土层在10cm以上。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75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5、除草和绿地清理</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该月杂草需清除1-2次</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62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6、其它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1.专职人员加强巡回检查，及时发现损坏绿地、苗木的案件，不属责职范围内的应及时报告。　　　　　　　　　　</w:t>
            </w:r>
            <w:r/>
          </w:p>
          <w:p>
            <w:pPr>
              <w:jc w:val="left"/>
              <w:rPr>
                <w:rFonts w:hint="eastAsia" w:ascii="宋体" w:hAnsi="宋体" w:eastAsia="宋体" w:cs="宋体"/>
              </w:rPr>
            </w:pPr>
            <w:r>
              <w:rPr>
                <w:rFonts w:hint="eastAsia" w:ascii="宋体" w:hAnsi="宋体" w:eastAsia="宋体" w:cs="宋体"/>
              </w:rPr>
              <w:t xml:space="preserve">2.对行道树、单株乔木支撑或检查加固。</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310"/>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四月</w:t>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1.整形修剪（每月2次）</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1.花灌木、色块地被：清理死苗，修去病虫枝、徒长枝、过密枝、枯死枝、萌芽技及藤蔓寄生物，保持树形优美；安全措施符合规范要求。　　　　　　　　</w:t>
            </w:r>
            <w:r/>
          </w:p>
          <w:p>
            <w:pPr>
              <w:jc w:val="left"/>
              <w:rPr>
                <w:rFonts w:hint="eastAsia" w:ascii="宋体" w:hAnsi="宋体" w:eastAsia="宋体" w:cs="宋体"/>
              </w:rPr>
            </w:pPr>
            <w:r>
              <w:rPr>
                <w:rFonts w:hint="eastAsia" w:ascii="宋体" w:hAnsi="宋体" w:eastAsia="宋体" w:cs="宋体"/>
              </w:rPr>
              <w:t xml:space="preserve">2.色块：保持整齐美观，修杂乱枝及藤蔓枯枝，做到线直面平。　</w:t>
            </w:r>
            <w:r/>
          </w:p>
          <w:p>
            <w:pPr>
              <w:jc w:val="left"/>
              <w:rPr>
                <w:rFonts w:hint="eastAsia" w:ascii="宋体" w:hAnsi="宋体" w:eastAsia="宋体" w:cs="宋体"/>
              </w:rPr>
            </w:pPr>
            <w:r>
              <w:rPr>
                <w:rFonts w:hint="eastAsia" w:ascii="宋体" w:hAnsi="宋体" w:eastAsia="宋体" w:cs="宋体"/>
              </w:rPr>
              <w:t xml:space="preserve">3.草坪适时修剪2－3次。　　　　　　　　　　       4.修剪物及时清理。</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1.乔木主要修剪荫枝、下垂枝、干枯枝、侧缘线、下缘线以外枝，下缘线要控制在1.8-2.5米。                                                                          2.花木剥萌蘖芽。</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本月养护工作重点是防病治虫和除草。</w:t>
            </w:r>
            <w:r/>
          </w:p>
        </w:tc>
      </w:tr>
      <w:tr>
        <w:trPr>
          <w:trHeight w:val="1063"/>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2.防病治虫（全年防病治虫关键月）</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1.每15天喷药防治一次，最大限度地控制病虫基数　　　　　　　</w:t>
            </w:r>
            <w:r/>
          </w:p>
          <w:p>
            <w:pPr>
              <w:jc w:val="left"/>
              <w:rPr>
                <w:rFonts w:hint="eastAsia" w:ascii="宋体" w:hAnsi="宋体" w:eastAsia="宋体" w:cs="宋体"/>
              </w:rPr>
            </w:pPr>
            <w:r>
              <w:rPr>
                <w:rFonts w:hint="eastAsia" w:ascii="宋体" w:hAnsi="宋体" w:eastAsia="宋体" w:cs="宋体"/>
              </w:rPr>
              <w:t xml:space="preserve">2.病虫害：主要是锈病、炭疽病，白粉病、叶斑病、蚜虫、红蜘蛛、柳毒蛾、天幕毛虫、蚧壳虫、天牛等。　　　　　　　</w:t>
            </w:r>
            <w:r/>
          </w:p>
          <w:p>
            <w:pPr>
              <w:jc w:val="left"/>
              <w:rPr>
                <w:rFonts w:hint="eastAsia" w:ascii="宋体" w:hAnsi="宋体" w:eastAsia="宋体" w:cs="宋体"/>
              </w:rPr>
            </w:pPr>
            <w:r>
              <w:rPr>
                <w:rFonts w:hint="eastAsia" w:ascii="宋体" w:hAnsi="宋体" w:eastAsia="宋体" w:cs="宋体"/>
              </w:rPr>
              <w:t xml:space="preserve">3.对症下药，防治及时。　　　　　　　　　　      4.需设专职技术人员巡查。</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1.蚧壳虫在第二次蜕皮后陆续转移到树皮裂缝内、树洞、树干基部、墙角等处分泌白色蜡质薄茧化蛹。可以用硬竹扫帚扫除，然后集中深埋或浸泡。或者采用喷洒杀螟</w:t>
            </w:r>
            <w:r>
              <w:rPr>
                <w:rFonts w:hint="eastAsia" w:ascii="宋体" w:hAnsi="宋体" w:eastAsia="宋体" w:cs="宋体"/>
              </w:rPr>
              <w:t xml:space="preserve">松等农药的方法                                     2.天牛、木蠹蛾开始活动了，可以采用嫁接刀或自制钢丝挑除幼虫，但是伤口要做到越小越好                                                          3.月季黑斑病喷灭菌成或烯唑醇2000倍液，10天左右喷一次。                    4.柳叶甲、金叶女贞潜叶跳甲成虫开始活动用苦烟乳油1000倍液喷杀。 5.其他病虫害叶蝉、白粉病、葱兰炭疽病、大叶黄杨斑蛾</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35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3.抗旱排涝</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1.根据天气情况适时浇水或排除积水。</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一、二级养护区域绿化积水人工排除，积水时间不超过6小时。每次浇水浇湿土层在10cm以上。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93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4.杂草防除</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　　                          3.人工除草15天一次。</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一、二级区域杂草随张随清，三级区域各类杂草每10—15天清除一次</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629"/>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w:t>
            </w:r>
            <w:r/>
          </w:p>
          <w:p>
            <w:pPr>
              <w:jc w:val="left"/>
              <w:rPr>
                <w:rFonts w:hint="eastAsia" w:ascii="宋体" w:hAnsi="宋体" w:eastAsia="宋体" w:cs="宋体"/>
              </w:rPr>
            </w:pPr>
            <w:r>
              <w:rPr>
                <w:rFonts w:hint="eastAsia" w:ascii="宋体" w:hAnsi="宋体" w:eastAsia="宋体" w:cs="宋体"/>
              </w:rPr>
              <w:t xml:space="preserve">3.对行道树、单株乔木支撑或检查加固。</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413"/>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五月</w:t>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1.整形修剪（每月2次）</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1.花灌木、色块地被：清理死苗，修去病虫枝、徒长枝、过密枝、枯死枝、萌芽枝、花后植物的花梗及藤蔓寄生物，保持树形优美；安全措施符合规范要求。　　　　　　　　　2.色块：保持整齐美观，修杂乱枝及藤蔓枯枝，做到线直面平。　　                                                        3.草坪适时修剪2次。　                          4.修剪物及时清理。</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1.乔木剥芽修剪。                                                                          2.花木剥萌蘖芽。</w:t>
            </w:r>
            <w:r>
              <w:rPr>
                <w:rFonts w:hint="eastAsia" w:ascii="宋体" w:hAnsi="宋体" w:eastAsia="宋体" w:cs="宋体"/>
              </w:rPr>
              <w:br/>
            </w:r>
            <w:r>
              <w:rPr>
                <w:rFonts w:hint="eastAsia" w:ascii="宋体" w:hAnsi="宋体" w:eastAsia="宋体" w:cs="宋体"/>
              </w:rPr>
              <w:t xml:space="preserve">3.所有区域绿篱、板块、草坪等该月根据生长情况修剪2次。</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本月养护工作重点是除草、病虫害防治和整形修剪</w:t>
            </w:r>
            <w:r/>
          </w:p>
        </w:tc>
      </w:tr>
      <w:tr>
        <w:trPr>
          <w:trHeight w:val="315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2.防病治虫</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1.每15天喷药防治一次，最大限度地控制病虫基数　　　　　　　</w:t>
            </w:r>
            <w:r/>
          </w:p>
          <w:p>
            <w:pPr>
              <w:jc w:val="left"/>
              <w:rPr>
                <w:rFonts w:hint="eastAsia" w:ascii="宋体" w:hAnsi="宋体" w:eastAsia="宋体" w:cs="宋体"/>
              </w:rPr>
            </w:pPr>
            <w:r>
              <w:rPr>
                <w:rFonts w:hint="eastAsia" w:ascii="宋体" w:hAnsi="宋体" w:eastAsia="宋体" w:cs="宋体"/>
              </w:rPr>
              <w:t xml:space="preserve">2.病虫害：主要是黑斑病、白粉病、叶斑病、红蜘蛛、金龟子、蚧壳虫、地老虎等。　　　　　　　</w:t>
            </w:r>
            <w:r/>
          </w:p>
          <w:p>
            <w:pPr>
              <w:jc w:val="left"/>
              <w:rPr>
                <w:rFonts w:hint="eastAsia" w:ascii="宋体" w:hAnsi="宋体" w:eastAsia="宋体" w:cs="宋体"/>
              </w:rPr>
            </w:pPr>
            <w:r>
              <w:rPr>
                <w:rFonts w:hint="eastAsia" w:ascii="宋体" w:hAnsi="宋体" w:eastAsia="宋体" w:cs="宋体"/>
              </w:rPr>
              <w:t xml:space="preserve">3.对症下药，防治及时。　　　　　　　　　　4.需设专职技术人员巡查。</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1.蚜虫危害在栾树、香樟、红叶李、月季、海桐、杜鹃、栀子、樱花、木槿、慈孝竹等植物嫩梢上大面积发生，用花保100倍液防治。                                       2.继续捕捉天牛、蠹蛾；灯</w:t>
            </w:r>
            <w:r>
              <w:rPr>
                <w:rFonts w:hint="eastAsia" w:ascii="宋体" w:hAnsi="宋体" w:eastAsia="宋体" w:cs="宋体"/>
              </w:rPr>
              <w:t xml:space="preserve">光诱杀金龟子。                                                  3.刺蛾第一代孵化，但尚未达到危害程度，根据养护区内的实际情况做出相应措施。                                                         4.由蚧壳虫、蚜虫等引起的煤污病也进入了盛发期（在紫薇、海桐、夹竹桃等上），在5月中、下旬喷洒10—20倍的松脂合剂及50%三硫磷乳剂1500—2000倍液以防治病害及杀死虫害。（其它可用杀虫素、花保等农药）</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15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3.抗旱排涝</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1.根据天气情况适时浇水或排除绿地、树坑基部积水。</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一二级养护区域绿化积水人工排除，积水时间不超过6小时。每次浇水浇湿土层在10cm以上。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4.杂草防除</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　　                              3.人工除草10天左右一次。</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一二级区域杂草随张随清，各类杂草每10—15天清除一次</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01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3.对行道树、单株乔木支撑或检查加固。</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850"/>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六月</w:t>
            </w:r>
            <w:r/>
          </w:p>
        </w:tc>
        <w:tc>
          <w:tcPr>
            <w:tcW w:w="632"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1.整形修剪（每月2次）</w:t>
            </w:r>
            <w:r/>
          </w:p>
        </w:tc>
        <w:tc>
          <w:tcPr>
            <w:tcW w:w="1926"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1.花灌木、色块地被：清理死苗，修去病虫枝、徒长枝、过密枝、枯死枝、萌芽枝、花后植物的花梗及藤蔓寄生物，保持树形优美；安全措施符合规范要求。　　　　　　　　　2.草坪、色块：适时修剪，保持整齐美观，做到线直面平。　　　</w:t>
            </w:r>
            <w:r/>
          </w:p>
          <w:p>
            <w:pPr>
              <w:jc w:val="left"/>
              <w:rPr>
                <w:rFonts w:hint="eastAsia" w:ascii="宋体" w:hAnsi="宋体" w:eastAsia="宋体" w:cs="宋体"/>
              </w:rPr>
            </w:pPr>
            <w:r>
              <w:rPr>
                <w:rFonts w:hint="eastAsia" w:ascii="宋体" w:hAnsi="宋体" w:eastAsia="宋体" w:cs="宋体"/>
              </w:rPr>
              <w:t xml:space="preserve">3.修剪物及时清理。</w:t>
            </w:r>
            <w:r/>
          </w:p>
        </w:tc>
        <w:tc>
          <w:tcPr>
            <w:tcW w:w="1742"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1.乔木剥芽修剪。                                                  2.花灌木清理死苗，修去病虫枝、徒长枝、过密枝、枯死枝、萌芽枝、花后植物的花梗及藤蔓寄生物，保持树形优美。　                          3.绿篱、色块保持整齐美观，修杂乱枝及藤蔓枯枝，做到线直面平。</w:t>
            </w:r>
            <w:r>
              <w:rPr>
                <w:rFonts w:hint="eastAsia" w:ascii="宋体" w:hAnsi="宋体" w:eastAsia="宋体" w:cs="宋体"/>
              </w:rPr>
              <w:br/>
            </w:r>
            <w:r>
              <w:rPr>
                <w:rFonts w:hint="eastAsia" w:ascii="宋体" w:hAnsi="宋体" w:eastAsia="宋体" w:cs="宋体"/>
              </w:rPr>
              <w:t xml:space="preserve">4.草坪适时修剪2次，高羊茅草坪每次修剪留茬高度5~6厘米。</w:t>
            </w:r>
            <w:r>
              <w:rPr>
                <w:rFonts w:hint="eastAsia" w:ascii="宋体" w:hAnsi="宋体" w:eastAsia="宋体" w:cs="宋体"/>
              </w:rPr>
              <w:br/>
            </w:r>
            <w:r>
              <w:rPr>
                <w:rFonts w:hint="eastAsia" w:ascii="宋体" w:hAnsi="宋体" w:eastAsia="宋体" w:cs="宋体"/>
              </w:rPr>
              <w:t xml:space="preserve">5、所有区域绿篱、板块、草坪等该月根据生长情况修剪2次。</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本月养护工作重点是除草、病虫害防治和抗旱排涝</w:t>
            </w:r>
            <w:r/>
          </w:p>
        </w:tc>
      </w:tr>
      <w:tr>
        <w:trPr>
          <w:trHeight w:val="1062"/>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2.防病治虫</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1.每15天喷药防治一次，最大限度地控制病虫基数　　　　　　　</w:t>
            </w:r>
            <w:r/>
          </w:p>
          <w:p>
            <w:pPr>
              <w:jc w:val="left"/>
              <w:rPr>
                <w:rFonts w:hint="eastAsia" w:ascii="宋体" w:hAnsi="宋体" w:eastAsia="宋体" w:cs="宋体"/>
              </w:rPr>
            </w:pPr>
            <w:r>
              <w:rPr>
                <w:rFonts w:hint="eastAsia" w:ascii="宋体" w:hAnsi="宋体" w:eastAsia="宋体" w:cs="宋体"/>
              </w:rPr>
              <w:t xml:space="preserve">2.病虫害：主要是黑斑病、叶斑病、红蜘蛛、金龟子、刺蛾、尺蠖、蝽象等。　　　　　　　             3.对症下药，防治及时。　　　　　　　　　　     4.需设专职技术人员巡查。</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刺蛾6月中旬至7月下旬为第1代幼虫为害期，被害寄主广泛，主要有杨、柳、悬铃木、重阳木、栾树、乌桕、无患子、苦楝、喜树、杜英、樱花、紫荆，采用50%杀螟松乳剂500—800倍液喷洒。（或用复合BT乳剂进行喷施）</w:t>
            </w:r>
            <w:r/>
          </w:p>
          <w:p>
            <w:pPr>
              <w:jc w:val="left"/>
              <w:rPr>
                <w:rFonts w:hint="eastAsia" w:ascii="宋体" w:hAnsi="宋体" w:eastAsia="宋体" w:cs="宋体"/>
              </w:rPr>
            </w:pPr>
            <w:r>
              <w:rPr>
                <w:rFonts w:hint="eastAsia" w:ascii="宋体" w:hAnsi="宋体" w:eastAsia="宋体" w:cs="宋体"/>
              </w:rPr>
              <w:t xml:space="preserve">2.樟巢螟预计6月中旬左右出现第一代幼虫，6月下旬趁低龄且粘结叶片较少时防治，及时剪除，并销毁虫巢。                                      </w:t>
            </w:r>
            <w:r>
              <w:rPr>
                <w:rFonts w:hint="eastAsia" w:ascii="宋体" w:hAnsi="宋体" w:eastAsia="宋体" w:cs="宋体"/>
              </w:rPr>
              <w:t xml:space="preserve">  3.天牛 6月为多种天牛成虫羽化盛期，采用人工捕杀或喷绿色威雷300倍液触杀成虫，减少其下代危害。                                       4.黄杨绢野螟 6月上中旬发生第一代幼虫危害，阿维毒1500倍液或灭幼脲2000倍喷虫苞，或摘除虫苞销毁。                                        5. 草坪害虫斜纹夜蛾、淡剑夜蛾、灰翅夜蛾、地老虎等草坪害虫危害6月显现，6月中下旬用地虫杀星剂拌土撒施或用奥力克500倍浇灌。         </w:t>
            </w:r>
            <w:r/>
          </w:p>
          <w:p>
            <w:pPr>
              <w:jc w:val="left"/>
              <w:rPr>
                <w:rFonts w:hint="eastAsia" w:ascii="宋体" w:hAnsi="宋体" w:eastAsia="宋体" w:cs="宋体"/>
              </w:rPr>
            </w:pPr>
            <w:r>
              <w:rPr>
                <w:rFonts w:hint="eastAsia" w:ascii="宋体" w:hAnsi="宋体" w:eastAsia="宋体" w:cs="宋体"/>
              </w:rPr>
              <w:t xml:space="preserve">7.其他介壳虫蚜虫网椿粉虱木虱叶部病害等。</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629"/>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3.浇水、排涝</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1.根据天气情况适时浇水或排除绿地、树坑基部积水。　　　　　　　                                 2.浇水应浇透。　　　    </w:t>
            </w:r>
            <w:r/>
          </w:p>
          <w:p>
            <w:pPr>
              <w:jc w:val="left"/>
              <w:rPr>
                <w:rFonts w:hint="eastAsia" w:ascii="宋体" w:hAnsi="宋体" w:eastAsia="宋体" w:cs="宋体"/>
              </w:rPr>
            </w:pPr>
            <w:r>
              <w:rPr>
                <w:rFonts w:hint="eastAsia" w:ascii="宋体" w:hAnsi="宋体" w:eastAsia="宋体" w:cs="宋体"/>
              </w:rPr>
              <w:t xml:space="preserve">3.时间为早、晚，避开中午高温。</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一二级养护区域绿化积水人工排除，积水时间不超过6小时。每次浇水浇湿土层在10cm以上。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4.杂草防除</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　　                         3.人工除草10天左右一次。</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一二级区域杂草随张随清，其他区域各类杂草每10—15天清除一次</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46"/>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3.对行道树、单株乔木支撑或检查加固，做好防台工作。</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279"/>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七月</w:t>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1.整形修剪</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1.花灌木、色块地被：清理死苗，修去病虫枝、徒长枝、过密枝、枯死枝、萌芽枝、花后植物的花梗及藤蔓寄生物，保持树形优美；安全措施符合规范要求。　　　　　　　　　2.草坪、色块：保持整齐美观，修杂乱枝及藤蔓枯枝，做到线直面平。　　　　　　　　3.修剪物及时清理。</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1.乔木剥芽修剪。                                                                          2.花木剥萌蘖芽。                                                                          3. 一级绿篱、色块、草坪该月每10天左右，修剪1次。二级区域每15天修剪一次。</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本月养护工作重点是抗旱。</w:t>
            </w:r>
            <w:r/>
          </w:p>
        </w:tc>
      </w:tr>
      <w:tr>
        <w:trPr>
          <w:trHeight w:val="115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2.防病治虫</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1.每15天喷药防治一次，最大限度地控制病虫基数　　　　　　　</w:t>
            </w:r>
            <w:r/>
          </w:p>
          <w:p>
            <w:pPr>
              <w:jc w:val="left"/>
              <w:rPr>
                <w:rFonts w:hint="eastAsia" w:ascii="宋体" w:hAnsi="宋体" w:eastAsia="宋体" w:cs="宋体"/>
              </w:rPr>
            </w:pPr>
            <w:r>
              <w:rPr>
                <w:rFonts w:hint="eastAsia" w:ascii="宋体" w:hAnsi="宋体" w:eastAsia="宋体" w:cs="宋体"/>
              </w:rPr>
              <w:t xml:space="preserve">2.病虫害：主要是刺蛾、尺蠖等。　　　　　　　　                  3.对症下药，防治及时。　　　　　　　　　　      4.需设专职技术人员巡查。</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1.大叶黄杨尺蠖 7月中旬用苦烟乳油1000倍液或者灭幼脲3号2000倍液防治 2.青桐木虱、合欢木虱、网椿、叶蝉等危害进一步加重。                         3.其他同六月病虫害。</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71"/>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3.浇水</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1.根据天气情况适时浇水,保持土壤充足水分。　　　　                </w:t>
            </w:r>
            <w:r/>
          </w:p>
          <w:p>
            <w:pPr>
              <w:jc w:val="left"/>
              <w:rPr>
                <w:rFonts w:hint="eastAsia" w:ascii="宋体" w:hAnsi="宋体" w:eastAsia="宋体" w:cs="宋体"/>
              </w:rPr>
            </w:pPr>
            <w:r>
              <w:rPr>
                <w:rFonts w:hint="eastAsia" w:ascii="宋体" w:hAnsi="宋体" w:eastAsia="宋体" w:cs="宋体"/>
              </w:rPr>
              <w:t xml:space="preserve">2.浇水应浇透。　　　       </w:t>
            </w:r>
            <w:r/>
          </w:p>
          <w:p>
            <w:pPr>
              <w:jc w:val="left"/>
              <w:rPr>
                <w:rFonts w:hint="eastAsia" w:ascii="宋体" w:hAnsi="宋体" w:eastAsia="宋体" w:cs="宋体"/>
              </w:rPr>
            </w:pPr>
            <w:r>
              <w:rPr>
                <w:rFonts w:hint="eastAsia" w:ascii="宋体" w:hAnsi="宋体" w:eastAsia="宋体" w:cs="宋体"/>
              </w:rPr>
              <w:t xml:space="preserve">3.时间为早、晚，避开中午高温。</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4.杂草防除</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　　3.人工除草10天左右一次。</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一二级区域杂草随张随清，三级区域各类杂草每10—15天清除一次</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279"/>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3.对行道树、单株乔木支撑或检查加固，做好防台工作。</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629"/>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八月</w:t>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1.整形修剪</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1.花灌木、色块地被：清理死苗，修去病虫枝、徒长枝、过密枝、枯死枝、萌芽枝、花后植物的花梗及藤蔓寄生物，保持树形优美；安全措施符合规范要求。　　　　　　　　　2.草坪、色块：保持整齐美观，修杂乱枝及藤蔓枯枝，做到线直面平。　</w:t>
            </w:r>
            <w:r/>
          </w:p>
          <w:p>
            <w:pPr>
              <w:jc w:val="left"/>
              <w:rPr>
                <w:rFonts w:hint="eastAsia" w:ascii="宋体" w:hAnsi="宋体" w:eastAsia="宋体" w:cs="宋体"/>
              </w:rPr>
            </w:pPr>
            <w:r>
              <w:rPr>
                <w:rFonts w:hint="eastAsia" w:ascii="宋体" w:hAnsi="宋体" w:eastAsia="宋体" w:cs="宋体"/>
              </w:rPr>
              <w:t xml:space="preserve">3.修剪物及时清理。</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1.乔木剥芽修剪。                                                                          2.花木剥萌蘖芽，清理死苗、修剪病虫枝、徒长枝、过密枝、枯死枝、萌芽枝、花后的花梗以及藤蔓寄生植物，保持树形优美。                                                                         3. 一级绿篱、板块、草坪该月每10天左右，修剪1次。二三级区域每15天修剪一次。</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本月养护工作重点是浇水、施肥及防治樟巢螟</w:t>
            </w:r>
            <w:r/>
          </w:p>
        </w:tc>
      </w:tr>
      <w:tr>
        <w:trPr>
          <w:trHeight w:val="752"/>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2.防病治虫</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1.每15天喷药防治一次，最大限度地控制病虫基数　　　　　　　</w:t>
            </w:r>
            <w:r/>
          </w:p>
          <w:p>
            <w:pPr>
              <w:jc w:val="left"/>
              <w:rPr>
                <w:rFonts w:hint="eastAsia" w:ascii="宋体" w:hAnsi="宋体" w:eastAsia="宋体" w:cs="宋体"/>
              </w:rPr>
            </w:pPr>
            <w:r>
              <w:rPr>
                <w:rFonts w:hint="eastAsia" w:ascii="宋体" w:hAnsi="宋体" w:eastAsia="宋体" w:cs="宋体"/>
              </w:rPr>
              <w:t xml:space="preserve">2.病虫害：主要是刺蛾、樟巢螟等。　　　　　　　　                 3.对症下药，防治及时。　　　　　　　　　　4.需设专职技术人员巡查。</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同七月</w:t>
            </w:r>
            <w:r/>
          </w:p>
          <w:p>
            <w:pPr>
              <w:jc w:val="left"/>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rPr>
            </w:pPr>
            <w:r>
              <w:rPr>
                <w:rFonts w:hint="eastAsia" w:ascii="宋体" w:hAnsi="宋体" w:eastAsia="宋体" w:cs="宋体"/>
              </w:rPr>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3.浇水</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1.根据天气情况适时浇水,保持土壤充足水分。　　　　                </w:t>
            </w:r>
            <w:r/>
          </w:p>
          <w:p>
            <w:pPr>
              <w:jc w:val="left"/>
              <w:rPr>
                <w:rFonts w:hint="eastAsia" w:ascii="宋体" w:hAnsi="宋体" w:eastAsia="宋体" w:cs="宋体"/>
              </w:rPr>
            </w:pPr>
            <w:r>
              <w:rPr>
                <w:rFonts w:hint="eastAsia" w:ascii="宋体" w:hAnsi="宋体" w:eastAsia="宋体" w:cs="宋体"/>
              </w:rPr>
              <w:t xml:space="preserve">2.浇水应浇透。　　　                            3.时间为早、晚，避开中午高温。</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4.杂草防除</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　　                       3.人工除草10天左右一次。</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一级养护区杂草随张随清，其他区各类杂草每10—15天清除一次</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72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5、施肥（绿地和苗木普施）</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1.品种以复合肥为主　　　　　　                  2.施肥量每亩15公斤左右。</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1.草坪，花、灌木每亩15公斤复合肥均匀施下。然后浇足量水，让肥料充分溶解渗透。                                                       2.乔木施肥要求：胸径（干径）&lt;10cm时，用量不少于1.5kg/棵；胸径（干径）&gt;10cm时，用量不少于为2kg/棵，复合肥随灌水或降雨环施，保证肥料充分溶解渗入树木根系。</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01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6、其它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3.对行道树、单株乔木支撑或检查加固，做好防台工作。</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710"/>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九月</w:t>
            </w:r>
            <w:r/>
          </w:p>
        </w:tc>
        <w:tc>
          <w:tcPr>
            <w:tcW w:w="632"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1.整形修剪</w:t>
            </w:r>
            <w:r/>
          </w:p>
        </w:tc>
        <w:tc>
          <w:tcPr>
            <w:tcW w:w="1926"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1.花灌木、色块地被：清理死苗，修去病虫枝、徒长枝、过密枝、枯死枝、萌芽枝、花后植物的花梗及藤蔓寄生物，保持树形优美；安全措施符合规范要求。　　　　　　　　　2.草坪、色块：保持整齐美观，节前全面进行一次修剪。　　　　　　</w:t>
            </w:r>
            <w:r/>
          </w:p>
          <w:p>
            <w:pPr>
              <w:jc w:val="left"/>
              <w:rPr>
                <w:rFonts w:hint="eastAsia" w:ascii="宋体" w:hAnsi="宋体" w:eastAsia="宋体" w:cs="宋体"/>
              </w:rPr>
            </w:pPr>
            <w:r>
              <w:rPr>
                <w:rFonts w:hint="eastAsia" w:ascii="宋体" w:hAnsi="宋体" w:eastAsia="宋体" w:cs="宋体"/>
              </w:rPr>
              <w:t xml:space="preserve">3.修剪物及时清理。</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1.乔木剥芽修剪。                                                  2.花灌木清理死苗，修去病虫枝、徒长枝、过密枝、枯死枝、萌芽枝、花后植物的花梗及藤蔓寄生物，保持树形优美。　                          3.绿篱、色块保持整齐美观，修杂乱枝及藤蔓枯枝，做到线直面平。所有区域修剪两次。</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本月养护工作重点是修剪、除杂、补缺。</w:t>
            </w:r>
            <w:r/>
          </w:p>
        </w:tc>
      </w:tr>
      <w:tr>
        <w:trPr>
          <w:trHeight w:val="58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1926"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4.草坪适时修剪2次，高羊茅草坪每次修剪留茬高度5~6厘米。</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44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2.防病治虫</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1.病虫害：主要是刺蛾、樟巢螟等。　　　　　　　　2.对症下药，防治及时。　　　　　　　　　　     3.需设专职技术人员巡查。</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1.樟、狗骨、海棠、玉兰、等枝叶上红蜡蚧、藤壶蚧或龟蜡蚧若虫增多，紫薇绒蚧，紫竹、枫香粉蚧、海桐绵蚧等均有发生，用花保100倍液或机油杀扑磷乳剂800倍喷雾。                                              2.其他同上月</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3.浇水排涝</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1.根据天气情况适时浇水,保持土壤充足水分。　　　　</w:t>
            </w:r>
            <w:r/>
          </w:p>
          <w:p>
            <w:pPr>
              <w:jc w:val="left"/>
              <w:rPr>
                <w:rFonts w:hint="eastAsia" w:ascii="宋体" w:hAnsi="宋体" w:eastAsia="宋体" w:cs="宋体"/>
              </w:rPr>
            </w:pPr>
            <w:r>
              <w:rPr>
                <w:rFonts w:hint="eastAsia" w:ascii="宋体" w:hAnsi="宋体" w:eastAsia="宋体" w:cs="宋体"/>
              </w:rPr>
              <w:t xml:space="preserve">2.浇水应浇透。</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4.杂草防除</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　　                              3.人工除草15天左右一次。</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一二级养护区杂草随张随清，各类杂草每10—15天清除一次</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72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3.对行道树、单株乔木支撑或检查加固，做好防台工作。</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010"/>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十月</w:t>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1.整形修剪</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1.花灌木、色块地被：清理死苗，修去病虫枝、徒长枝、过密枝、枯死枝、萌芽枝、花后植物的花梗及藤蔓寄生物，保持树形优美；安全措施符合规范要求。　　　　　　　　　2.草坪、色块：保持整齐美观，草坪进行年最后一次修剪。　　　　　　3.修剪物及时清理。</w:t>
            </w:r>
            <w:r/>
          </w:p>
          <w:p>
            <w:pPr>
              <w:jc w:val="left"/>
              <w:rPr>
                <w:rFonts w:hint="eastAsia" w:ascii="宋体" w:hAnsi="宋体" w:eastAsia="宋体" w:cs="宋体"/>
              </w:rPr>
            </w:pPr>
            <w:r>
              <w:rPr>
                <w:rFonts w:hint="eastAsia" w:ascii="宋体" w:hAnsi="宋体" w:eastAsia="宋体" w:cs="宋体"/>
              </w:rPr>
              <w:t xml:space="preserve">4.本月中旬开始常绿乔木冬季大修剪</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1.乔木剥芽修剪。                                                  2.花灌木清理死苗，修去病虫枝、徒长枝、过密枝、枯死枝、萌芽枝、花后植物的花梗及藤蔓寄生物，保持树形优美。　                          3.绿篱、色块、草坪保持整齐美观，修杂乱枝及藤蔓枯枝，一二级区域适时修剪-2次，其他区域一次。</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本月养护工作重点是整形修剪。</w:t>
            </w:r>
            <w:r/>
          </w:p>
        </w:tc>
      </w:tr>
      <w:tr>
        <w:trPr>
          <w:trHeight w:val="71"/>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2.浇水</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3.杂草防除</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　　                         3.人工除草15天左右一次。</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该月是各类杂草集中结实期，要求各类杂草每10—15天清除一次，减少越冬草籽</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15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4.病虫害防治</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1.病虫害：主要是天牛等。　　　　　　　　　2.对症下药，防治及时。　　　　　　　　　　3.需设专职技术人员巡查。</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1.斜纹夜蛾、蛴螬等草坪虫害十月危害加重危害马蹄莲、高羊茅、白三叶等，防治方法参照六月。                                                 2.其他病虫害蚜虫网椿粉虱樟巢螟疥虫刺蛾卷叶蛾等</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629"/>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5、其它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3.对行道树、单株乔木支撑或检查加固。</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3135"/>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十一月</w:t>
            </w:r>
            <w:r/>
          </w:p>
        </w:tc>
        <w:tc>
          <w:tcPr>
            <w:tcW w:w="632"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1.冬季大修剪</w:t>
            </w:r>
            <w:r/>
          </w:p>
        </w:tc>
        <w:tc>
          <w:tcPr>
            <w:tcW w:w="1926"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1.花灌木、色块地被、水生植物：清理枯死，修去病虫枝、徒长枝、过密枝、枯死枝、萌芽枝、花后植物的花梗及藤蔓寄生物，保持树形优美；安全措施符合规范要求。　　　　　　　　　</w:t>
            </w:r>
            <w:r/>
          </w:p>
          <w:p>
            <w:pPr>
              <w:jc w:val="left"/>
              <w:rPr>
                <w:rFonts w:hint="eastAsia" w:ascii="宋体" w:hAnsi="宋体" w:eastAsia="宋体" w:cs="宋体"/>
              </w:rPr>
            </w:pPr>
            <w:r>
              <w:rPr>
                <w:rFonts w:hint="eastAsia" w:ascii="宋体" w:hAnsi="宋体" w:eastAsia="宋体" w:cs="宋体"/>
              </w:rPr>
              <w:t xml:space="preserve">2.草坪、色块：保持整齐美观，草坪进行年最后一次修剪。　　　　　　</w:t>
            </w:r>
            <w:r/>
          </w:p>
          <w:p>
            <w:pPr>
              <w:jc w:val="left"/>
              <w:rPr>
                <w:rFonts w:hint="eastAsia" w:ascii="宋体" w:hAnsi="宋体" w:eastAsia="宋体" w:cs="宋体"/>
              </w:rPr>
            </w:pPr>
            <w:r>
              <w:rPr>
                <w:rFonts w:hint="eastAsia" w:ascii="宋体" w:hAnsi="宋体" w:eastAsia="宋体" w:cs="宋体"/>
              </w:rPr>
              <w:t xml:space="preserve">3.修剪物及时清理。</w:t>
            </w:r>
            <w:r/>
          </w:p>
          <w:p>
            <w:pPr>
              <w:jc w:val="left"/>
              <w:rPr>
                <w:rFonts w:hint="eastAsia" w:ascii="宋体" w:hAnsi="宋体" w:eastAsia="宋体" w:cs="宋体"/>
              </w:rPr>
            </w:pPr>
            <w:r>
              <w:rPr>
                <w:rFonts w:hint="eastAsia" w:ascii="宋体" w:hAnsi="宋体" w:eastAsia="宋体" w:cs="宋体"/>
              </w:rPr>
              <w:t xml:space="preserve">4.本月继续常绿乔木冬季大修剪</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p>
          <w:p>
            <w:pPr>
              <w:jc w:val="left"/>
              <w:rPr>
                <w:rFonts w:hint="eastAsia" w:ascii="宋体" w:hAnsi="宋体" w:eastAsia="宋体" w:cs="宋体"/>
              </w:rPr>
            </w:pPr>
            <w:r>
              <w:rPr>
                <w:rFonts w:hint="eastAsia" w:ascii="宋体" w:hAnsi="宋体" w:eastAsia="宋体" w:cs="宋体"/>
              </w:rPr>
              <w:t xml:space="preserve">2.花灌木的修剪应当适当区分：当年生枝条上开花的如月季、紫薇、木槿、石榴应当冬季修剪，主要以短截和疏枝为主；在生枝条上开花的如樱花、红叶李、梅树、桃树、迎春等应在花后修剪。在多年生枝条上开花的如紫荆、海棠等，修剪量较小，可适当摘心，水生植物清理枯死。</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本月养护工作重点是整形修剪、绿地除杂、涂白。</w:t>
            </w:r>
            <w:r/>
          </w:p>
        </w:tc>
      </w:tr>
      <w:tr>
        <w:trPr>
          <w:trHeight w:val="71"/>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1926"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.绿篱、色块、草坪保持整齐美观，修杂乱枝及藤蔓枯枝</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37"/>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2.浇水</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1.根据天气情况适时浇水。</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70"/>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3.杂草防除</w:t>
            </w:r>
            <w:r/>
          </w:p>
          <w:p>
            <w:pPr>
              <w:jc w:val="left"/>
              <w:rPr>
                <w:rFonts w:hint="eastAsia" w:ascii="宋体" w:hAnsi="宋体" w:eastAsia="宋体" w:cs="宋体"/>
              </w:rPr>
            </w:pPr>
            <w:r>
              <w:rPr>
                <w:rFonts w:hint="eastAsia" w:ascii="宋体" w:hAnsi="宋体" w:eastAsia="宋体" w:cs="宋体"/>
              </w:rPr>
              <w:t xml:space="preserve">涂白</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1.坚持以防为主，综合防治。　　　　　　　　2.及时清除杂草、杂物，保持绿地整洁。　　                          3.人工除草15天左右一次。</w:t>
            </w:r>
            <w:r/>
          </w:p>
          <w:p>
            <w:pPr>
              <w:jc w:val="left"/>
              <w:rPr>
                <w:rFonts w:hint="eastAsia" w:ascii="宋体" w:hAnsi="宋体" w:eastAsia="宋体" w:cs="宋体"/>
              </w:rPr>
            </w:pPr>
            <w:r>
              <w:rPr>
                <w:rFonts w:hint="eastAsia" w:ascii="宋体" w:hAnsi="宋体" w:eastAsia="宋体" w:cs="宋体"/>
              </w:rPr>
              <w:t xml:space="preserve">4.单株树木在主干1.3米处以下涂石灰液（浆）加盐刷白，做到涂布均匀，上缘平整。</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1.该月是各类杂草集中结实期，要求各类杂草每10—15天清除一次，减少越冬草籽</w:t>
            </w:r>
            <w:r/>
          </w:p>
          <w:p>
            <w:pPr>
              <w:jc w:val="left"/>
              <w:rPr>
                <w:rFonts w:hint="eastAsia" w:ascii="宋体" w:hAnsi="宋体" w:eastAsia="宋体" w:cs="宋体"/>
              </w:rPr>
            </w:pPr>
            <w:r>
              <w:rPr>
                <w:rFonts w:hint="eastAsia" w:ascii="宋体" w:hAnsi="宋体" w:eastAsia="宋体" w:cs="宋体"/>
              </w:rPr>
              <w:t xml:space="preserve">2.当月平均气温降至5℃以下，应对树木进行涂白　　　　　　　       </w:t>
            </w:r>
            <w:r/>
          </w:p>
          <w:p>
            <w:pPr>
              <w:jc w:val="left"/>
              <w:rPr>
                <w:rFonts w:hint="eastAsia" w:ascii="宋体" w:hAnsi="宋体" w:eastAsia="宋体" w:cs="宋体"/>
              </w:rPr>
            </w:pPr>
            <w:r>
              <w:rPr>
                <w:rFonts w:hint="eastAsia" w:ascii="宋体" w:hAnsi="宋体" w:eastAsia="宋体" w:cs="宋体"/>
              </w:rPr>
              <w:t xml:space="preserve">3.涂白剂配方为生石灰：石硫合剂：水=5：2：3。</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85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1.及时清除绿地杂物。                           2.专职人员加强巡回检查，及时发现损坏绿地、苗木的案件，不属责职范围内的应及时报告。　　　　　　　　　　　　3.对行道树、单株乔木支撑或检查加固。</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71"/>
        </w:trPr>
        <w:tc>
          <w:tcPr>
            <w:tcW w:w="315"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十二月</w:t>
            </w:r>
            <w:r/>
          </w:p>
        </w:tc>
        <w:tc>
          <w:tcPr>
            <w:tcW w:w="632"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1.冬季修剪</w:t>
            </w:r>
            <w:r/>
          </w:p>
        </w:tc>
        <w:tc>
          <w:tcPr>
            <w:tcW w:w="1926"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1.树木：清理死苗，修去病虫枝、徒长枝、过密枝、枯死枝及藤蔓寄生物，保持树形优美；安全措施符合规范要求。　　　　　　　　2.色块：保持整齐美观，修杂乱枝及藤蔓枯枝，做到线直面平；水生植物清理枯死。</w:t>
            </w:r>
            <w:r/>
          </w:p>
          <w:p>
            <w:pPr>
              <w:jc w:val="left"/>
              <w:rPr>
                <w:rFonts w:hint="eastAsia" w:ascii="宋体" w:hAnsi="宋体" w:eastAsia="宋体" w:cs="宋体"/>
              </w:rPr>
            </w:pPr>
            <w:r>
              <w:rPr>
                <w:rFonts w:hint="eastAsia" w:ascii="宋体" w:hAnsi="宋体" w:eastAsia="宋体" w:cs="宋体"/>
              </w:rPr>
              <w:t xml:space="preserve">3.修剪物及时清理。</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p>
          <w:p>
            <w:pPr>
              <w:jc w:val="left"/>
              <w:rPr>
                <w:rFonts w:hint="eastAsia" w:ascii="宋体" w:hAnsi="宋体" w:eastAsia="宋体" w:cs="宋体"/>
              </w:rPr>
            </w:pPr>
            <w:r>
              <w:rPr>
                <w:rFonts w:hint="eastAsia" w:ascii="宋体" w:hAnsi="宋体" w:eastAsia="宋体" w:cs="宋体"/>
              </w:rPr>
              <w:t xml:space="preserve">2.花灌木的修剪应当适当区分：当年生枝条上开花的如月季、紫薇、木槿、石榴应当冬季修剪，主要以短截和疏枝为主；在生枝条上开花的如樱花、红叶李、梅树、桃树、迎春等应在花后修剪。在多年生枝条上开花的如紫荆、海棠等，修剪量较小，可适当摘心，水生植物（芦苇、菖蒲等）清理枯死。</w:t>
            </w:r>
            <w:r/>
          </w:p>
        </w:tc>
        <w:tc>
          <w:tcPr>
            <w:tcW w:w="38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本月养护工作重点是防冻保暖、树干涂白、数据统计。</w:t>
            </w:r>
            <w:r/>
          </w:p>
        </w:tc>
      </w:tr>
      <w:tr>
        <w:trPr>
          <w:trHeight w:val="585"/>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1926"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.绿篱、色块、草坪保持整齐美观，修杂乱枝及藤蔓枯枝，全区域修剪一次。</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1104"/>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2.防冻保暖、抗灾</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1.遇有大雪,对易遭雪压的植物要组织打雪。　                                 2.天气干燥，在晴天对植物适当浇水，保持土壤湿润</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1.均需对行道树进行抗冻处理（根基培土），并在树木的休眠期内，进行扶正，易发生冻害树木主干包扎。                                      2.冬季积雪达到5—6CM时保证及时组织人员进行打雪。</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544"/>
        </w:trPr>
        <w:tc>
          <w:tcPr>
            <w:tcW w:w="315"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W w:w="63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3.其它</w:t>
            </w:r>
            <w:r/>
          </w:p>
        </w:tc>
        <w:tc>
          <w:tcPr>
            <w:tcW w:w="192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1.专职人员加强巡回检查，及时发现损坏绿地、苗木的案件，不属责职范围内的应及时报告。　　　　　　　　　　</w:t>
            </w:r>
            <w:r/>
          </w:p>
          <w:p>
            <w:pPr>
              <w:jc w:val="left"/>
              <w:rPr>
                <w:rFonts w:hint="eastAsia" w:ascii="宋体" w:hAnsi="宋体" w:eastAsia="宋体" w:cs="宋体"/>
              </w:rPr>
            </w:pPr>
            <w:r>
              <w:rPr>
                <w:rFonts w:hint="eastAsia" w:ascii="宋体" w:hAnsi="宋体" w:eastAsia="宋体" w:cs="宋体"/>
              </w:rPr>
              <w:t xml:space="preserve">2.做好冬季防火工作。                           3.对行道树、单株乔木支撑或检查加固。　　　                                4.年度总结考评。</w:t>
            </w:r>
            <w:r/>
          </w:p>
        </w:tc>
        <w:tc>
          <w:tcPr>
            <w:tcW w:w="1742"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1.专职巡查人员和养护人员</w:t>
            </w:r>
            <w:r>
              <w:rPr>
                <w:rFonts w:hint="eastAsia" w:ascii="宋体" w:hAnsi="宋体" w:eastAsia="宋体" w:cs="宋体"/>
              </w:rPr>
              <w:t xml:space="preserve">加强巡查。                                           2.绿地范围内如有乱开挖和损坏绿地、苗木的案件（事件），24小时内及时报告。　　                                                      3.及时检查行道树绑扎、立桩情况，发现松绑、铅丝嵌皮、摇桩等情况时立即整改。　　                                                     4.  养护单位做好一年养护总结，上报甲方</w:t>
            </w:r>
            <w:r/>
          </w:p>
        </w:tc>
        <w:tc>
          <w:tcPr>
            <w:tcW w:w="38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bl>
    <w:p>
      <w:pPr>
        <w:ind w:firstLine="400"/>
        <w:spacing w:line="380" w:lineRule="exact"/>
        <w:rPr>
          <w:rFonts w:hint="eastAsia" w:ascii="宋体" w:hAnsi="宋体" w:eastAsia="宋体" w:cs="宋体"/>
          <w:color w:val="000000"/>
          <w:sz w:val="20"/>
        </w:rPr>
      </w:pPr>
      <w:r>
        <w:rPr>
          <w:rFonts w:hint="eastAsia" w:ascii="宋体" w:hAnsi="宋体" w:eastAsia="宋体" w:cs="宋体"/>
          <w:color w:val="000000"/>
          <w:sz w:val="20"/>
        </w:rPr>
      </w:r>
      <w:r/>
    </w:p>
    <w:p>
      <w:pPr>
        <w:ind w:firstLine="400"/>
        <w:spacing w:line="380" w:lineRule="exact"/>
        <w:rPr>
          <w:rFonts w:hint="eastAsia" w:ascii="宋体" w:hAnsi="宋体" w:eastAsia="宋体" w:cs="宋体"/>
          <w:color w:val="000000"/>
          <w:sz w:val="20"/>
        </w:rPr>
        <w:sectPr>
          <w:headerReference w:type="default" r:id="rId14"/>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z w:val="20"/>
        </w:rPr>
      </w:r>
      <w:r/>
    </w:p>
    <w:tbl>
      <w:tblPr>
        <w:tblStyle w:val="1260"/>
        <w:tblW w:w="0" w:type="dxa"/>
        <w:tblInd w:w="0" w:type="dxa"/>
        <w:tblLayout w:type="fixed"/>
        <w:tblCellMar>
          <w:left w:w="108" w:type="dxa"/>
          <w:top w:w="0" w:type="dxa"/>
          <w:right w:w="108" w:type="dxa"/>
          <w:bottom w:w="0" w:type="dxa"/>
        </w:tblCellMar>
        <w:tblLook w:val="04A0" w:firstRow="1" w:lastRow="0" w:firstColumn="1" w:lastColumn="0" w:noHBand="0" w:noVBand="1"/>
      </w:tblPr>
      <w:tblGrid>
        <w:gridCol w:w="545"/>
        <w:gridCol w:w="1060"/>
        <w:gridCol w:w="710"/>
        <w:gridCol w:w="1621"/>
        <w:gridCol w:w="4819"/>
        <w:gridCol w:w="591"/>
        <w:gridCol w:w="546"/>
        <w:gridCol w:w="4161"/>
      </w:tblGrid>
      <w:tr>
        <w:trPr>
          <w:trHeight w:val="750"/>
        </w:trPr>
        <w:tc>
          <w:tcPr>
            <w:gridSpan w:val="8"/>
            <w:shd w:val="clear" w:color="auto" w:fill="auto"/>
            <w:tcBorders>
              <w:top w:val="none" w:color="000000" w:sz="4" w:space="0"/>
              <w:left w:val="none" w:color="000000" w:sz="4" w:space="0"/>
              <w:bottom w:val="none" w:color="000000" w:sz="4" w:space="0"/>
              <w:right w:val="none" w:color="000000" w:sz="4" w:space="0"/>
            </w:tcBorders>
            <w:tcW w:w="14053" w:type="dxa"/>
            <w:vAlign w:val="center"/>
            <w:textDirection w:val="lrTb"/>
            <w:noWrap/>
          </w:tcPr>
          <w:p>
            <w:pPr>
              <w:jc w:val="center"/>
              <w:widowControl/>
              <w:rPr>
                <w:rFonts w:hint="eastAsia" w:ascii="宋体" w:hAnsi="宋体" w:eastAsia="宋体" w:cs="宋体"/>
                <w:bCs/>
                <w:sz w:val="36"/>
                <w:szCs w:val="36"/>
              </w:rPr>
            </w:pPr>
            <w:r>
              <w:rPr>
                <w:rFonts w:hint="eastAsia" w:ascii="宋体" w:hAnsi="宋体" w:eastAsia="宋体" w:cs="宋体"/>
                <w:bCs/>
                <w:sz w:val="30"/>
                <w:szCs w:val="30"/>
              </w:rPr>
              <w:t xml:space="preserve">金坛区公路绿化养护管理考核表</w:t>
            </w:r>
            <w:r/>
          </w:p>
        </w:tc>
      </w:tr>
      <w:tr>
        <w:trPr>
          <w:trHeight w:val="480"/>
        </w:trPr>
        <w:tc>
          <w:tcPr>
            <w:gridSpan w:val="8"/>
            <w:shd w:val="clear" w:color="auto" w:fill="auto"/>
            <w:tcBorders>
              <w:top w:val="none" w:color="000000" w:sz="4" w:space="0"/>
              <w:left w:val="none" w:color="000000" w:sz="4" w:space="0"/>
              <w:bottom w:val="single" w:color="auto" w:sz="4" w:space="0"/>
              <w:right w:val="none" w:color="000000" w:sz="4" w:space="0"/>
            </w:tcBorders>
            <w:tcW w:w="14053" w:type="dxa"/>
            <w:vAlign w:val="center"/>
            <w:textDirection w:val="lrTb"/>
            <w:noWrap/>
          </w:tcPr>
          <w:p>
            <w:pPr>
              <w:widowControl/>
              <w:rPr>
                <w:rFonts w:hint="eastAsia" w:ascii="宋体" w:hAnsi="宋体" w:eastAsia="宋体" w:cs="宋体"/>
                <w:bCs/>
                <w:szCs w:val="21"/>
              </w:rPr>
            </w:pPr>
            <w:r>
              <w:rPr>
                <w:rFonts w:hint="eastAsia" w:ascii="宋体" w:hAnsi="宋体" w:eastAsia="宋体" w:cs="宋体"/>
                <w:bCs/>
                <w:szCs w:val="21"/>
              </w:rPr>
              <w:t xml:space="preserve">考核包：                  承包人:                                 考核单位:                             考核月度：</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710"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总评分</w:t>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养护内容</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考核标准</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tcPr>
          <w:p>
            <w:pPr>
              <w:jc w:val="center"/>
              <w:widowControl/>
              <w:rPr>
                <w:rFonts w:hint="eastAsia" w:ascii="宋体" w:hAnsi="宋体" w:eastAsia="宋体" w:cs="宋体"/>
                <w:bCs/>
                <w:szCs w:val="21"/>
              </w:rPr>
            </w:pPr>
            <w:r>
              <w:rPr>
                <w:rFonts w:hint="eastAsia" w:ascii="宋体" w:hAnsi="宋体" w:eastAsia="宋体" w:cs="宋体"/>
                <w:bCs/>
                <w:szCs w:val="21"/>
              </w:rPr>
              <w:t xml:space="preserve">考核方法</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restart"/>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tl/>
              </w:rPr>
              <w:t xml:space="preserve">日常管理</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内业管理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按时上报统计报表、养护作业计划等各类资料，并及时整理归档。</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不及时上报每次扣1分，扣完为止。</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621" w:type="dxa"/>
            <w:vAlign w:val="center"/>
            <w:vMerge w:val="restart"/>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养护员管理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人员数量与要求规定或计划相符。</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不相符少一人扣0.5分，扣完为止。</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621"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作业时穿标志服。</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不穿一人一次扣0.1分，扣完为止。</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养护施工管理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占用道路时按国家规范设置安全设施、养护现场管理有序。</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抽查现场</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整改情况管理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在整改期限内完成整改。</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不整改每次扣3分，扣完33分为止。</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应急处理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出现其他意外情况及时发现并解决问题, 并有应急方案。</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结合实际情况酌情打分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restart"/>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日常养护</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67</w:t>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乔木</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成活率100%，无明显干撅、枯枝和吊枝，及时修枝、抹芽、不影响景观和安全隐患</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结合现场情况酌情打分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绿篱及花灌木</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按生长规律修剪及时合理、整齐流畅、美观。</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结合实际情况酌情打分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草坪及地被植物</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无明显斑秃，及时施肥、修剪及时合理。</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结合实际情况酌情打分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涂白</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入冬前树干涂白及时规范</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涂白不合格每20米扣0.5分。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病虫害防治</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无病虫害</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防治前报甲方，有明显病虫害，病斑叶、虫食叶、落叶明显，发现一次扣1分。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扶正</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无歪斜、倒伏苗木</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10株扣1分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除草</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乔木、绿篱、花灌木、草坪及地被植物内杂草及时清理。</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连续20米扣1分，用药物除杂草，发现一次扣1分。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绿化保护</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植物体上无钉、捆、挂、贴、刻、画等现象，无随意被侵占绿地、砍伐树木现象。</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一处扣0.5分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卫生保洁</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绿地内无死亡苗木、枯枝、垃圾，堆积物、种植物、养护产生的废弃物日产日清</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一处扣1分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整体效果</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绿地清洁、美观，树形整齐完美</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szCs w:val="21"/>
              </w:rPr>
            </w:pPr>
            <w:r>
              <w:rPr>
                <w:rFonts w:hint="eastAsia" w:ascii="宋体" w:hAnsi="宋体" w:eastAsia="宋体" w:cs="宋体"/>
                <w:bCs/>
                <w:szCs w:val="21"/>
              </w:rPr>
              <w:t xml:space="preserve">整体效果很好7分；一般4分；差0分</w:t>
            </w:r>
            <w:r/>
          </w:p>
        </w:tc>
      </w:tr>
      <w:tr>
        <w:trPr>
          <w:trHeight w:val="284"/>
        </w:trPr>
        <w:tc>
          <w:tcPr>
            <w:gridSpan w:val="2"/>
            <w:shd w:val="clear" w:color="auto" w:fill="auto"/>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小计</w:t>
            </w:r>
            <w:r/>
          </w:p>
        </w:tc>
        <w:tc>
          <w:tcPr>
            <w:shd w:val="clear" w:color="auto" w:fill="auto"/>
            <w:tcBorders>
              <w:top w:val="single" w:color="auto" w:sz="4" w:space="0"/>
              <w:left w:val="none" w:color="000000" w:sz="4" w:space="0"/>
              <w:bottom w:val="single" w:color="auto" w:sz="4" w:space="0"/>
              <w:right w:val="single" w:color="auto" w:sz="4" w:space="0"/>
            </w:tcBorders>
            <w:tcW w:w="710"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bottom"/>
            <w:textDirection w:val="lrTb"/>
            <w:noWrap/>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bottom"/>
            <w:textDirection w:val="lrTb"/>
            <w:noWrap/>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bottom"/>
            <w:textDirection w:val="lrTb"/>
            <w:noWrap/>
          </w:tcPr>
          <w:p>
            <w:pPr>
              <w:jc w:val="center"/>
              <w:widowControl/>
              <w:rPr>
                <w:rFonts w:hint="eastAsia" w:ascii="宋体" w:hAnsi="宋体" w:eastAsia="宋体" w:cs="宋体"/>
                <w:bCs/>
                <w:szCs w:val="21"/>
              </w:rPr>
            </w:pPr>
            <w:r>
              <w:rPr>
                <w:rFonts w:hint="eastAsia" w:ascii="宋体" w:hAnsi="宋体" w:eastAsia="宋体" w:cs="宋体"/>
                <w:bCs/>
                <w:szCs w:val="21"/>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bottom"/>
            <w:textDirection w:val="lrTb"/>
            <w:noWrap/>
          </w:tcPr>
          <w:p>
            <w:pPr>
              <w:jc w:val="center"/>
              <w:widowControl/>
              <w:rPr>
                <w:rFonts w:hint="eastAsia" w:ascii="宋体" w:hAnsi="宋体" w:eastAsia="宋体" w:cs="宋体"/>
                <w:bCs/>
                <w:szCs w:val="21"/>
              </w:rPr>
            </w:pPr>
            <w:r>
              <w:rPr>
                <w:rFonts w:hint="eastAsia" w:ascii="宋体" w:hAnsi="宋体" w:eastAsia="宋体" w:cs="宋体"/>
                <w:bCs/>
                <w:szCs w:val="21"/>
              </w:rPr>
            </w:r>
            <w:r/>
          </w:p>
        </w:tc>
      </w:tr>
    </w:tbl>
    <w:p>
      <w:pPr>
        <w:jc w:val="center"/>
        <w:spacing w:line="360" w:lineRule="auto"/>
        <w:rPr>
          <w:rFonts w:hint="eastAsia" w:ascii="宋体" w:hAnsi="宋体" w:eastAsia="宋体" w:cs="宋体"/>
          <w:b/>
          <w:sz w:val="36"/>
          <w:szCs w:val="36"/>
        </w:rPr>
        <w:sectPr>
          <w:headerReference w:type="default" r:id="rId15"/>
          <w:footnotePr/>
          <w:endnotePr/>
          <w:type w:val="nextPage"/>
          <w:pgSz w:w="16838" w:h="11906" w:orient="landscape"/>
          <w:pgMar w:top="1080" w:right="1440" w:bottom="1080" w:left="1440" w:header="851" w:footer="992" w:gutter="0"/>
          <w:cols w:num="1" w:sep="0" w:space="425" w:equalWidth="1"/>
          <w:docGrid w:linePitch="360"/>
        </w:sectPr>
        <w:outlineLvl w:val="0"/>
      </w:pPr>
      <w:r>
        <w:rPr>
          <w:rFonts w:hint="eastAsia" w:ascii="宋体" w:hAnsi="宋体" w:eastAsia="宋体" w:cs="宋体"/>
          <w:b/>
          <w:sz w:val="36"/>
          <w:szCs w:val="36"/>
        </w:rPr>
      </w:r>
      <w:r/>
    </w:p>
    <w:p>
      <w:pPr>
        <w:rPr>
          <w:rFonts w:hint="eastAsia" w:ascii="宋体" w:hAnsi="宋体" w:eastAsia="宋体" w:cs="宋体"/>
          <w:color w:val="000000"/>
          <w:spacing w:val="-13"/>
          <w:szCs w:val="21"/>
          <w:lang w:eastAsia="en-US"/>
        </w:rPr>
      </w:pPr>
      <w:r>
        <w:rPr>
          <w:rFonts w:hint="eastAsia" w:ascii="宋体" w:hAnsi="宋体" w:eastAsia="宋体" w:cs="宋体"/>
          <w:color w:val="000000"/>
          <w:spacing w:val="-13"/>
          <w:szCs w:val="21"/>
          <w:lang w:eastAsia="en-US"/>
        </w:rPr>
      </w:r>
      <w:r/>
    </w:p>
    <w:p>
      <w:pPr>
        <w:jc w:val="center"/>
        <w:spacing w:line="360" w:lineRule="auto"/>
        <w:rPr>
          <w:rFonts w:hint="eastAsia" w:ascii="宋体" w:hAnsi="宋体" w:eastAsia="宋体" w:cs="宋体"/>
          <w:b/>
          <w:spacing w:val="20"/>
          <w:sz w:val="24"/>
        </w:rPr>
        <w:outlineLvl w:val="0"/>
      </w:pPr>
      <w:r>
        <w:rPr>
          <w:rFonts w:hint="eastAsia" w:ascii="宋体" w:hAnsi="宋体" w:eastAsia="宋体" w:cs="宋体"/>
          <w:b/>
          <w:sz w:val="36"/>
          <w:szCs w:val="36"/>
        </w:rPr>
        <w:t xml:space="preserve">第六章   投标文件格式</w:t>
      </w:r>
      <w:bookmarkEnd w:id="814"/>
      <w:r/>
      <w:r/>
    </w:p>
    <w:p>
      <w:pPr>
        <w:jc w:val="left"/>
        <w:keepLines/>
        <w:keepNext/>
        <w:spacing w:before="120" w:line="300" w:lineRule="auto"/>
        <w:rPr>
          <w:rFonts w:hint="eastAsia" w:ascii="宋体" w:hAnsi="宋体" w:eastAsia="宋体" w:cs="宋体"/>
          <w:b/>
          <w:sz w:val="30"/>
          <w:szCs w:val="20"/>
        </w:rPr>
        <w:outlineLvl w:val="1"/>
      </w:pPr>
      <w:r>
        <w:rPr>
          <w:rFonts w:hint="eastAsia" w:ascii="宋体" w:hAnsi="宋体" w:eastAsia="宋体" w:cs="宋体"/>
          <w:b/>
          <w:spacing w:val="20"/>
          <w:sz w:val="24"/>
        </w:rPr>
        <w:t xml:space="preserve">一、资格证明文件格式</w:t>
      </w:r>
      <w:r/>
    </w:p>
    <w:p>
      <w:pPr>
        <w:rPr>
          <w:rFonts w:hint="eastAsia" w:ascii="宋体" w:hAnsi="宋体" w:eastAsia="宋体" w:cs="宋体"/>
          <w:b/>
          <w:spacing w:val="20"/>
          <w:szCs w:val="21"/>
        </w:rPr>
      </w:pPr>
      <w:r>
        <w:rPr>
          <w:rFonts w:hint="eastAsia" w:ascii="宋体" w:hAnsi="宋体" w:eastAsia="宋体" w:cs="宋体"/>
          <w:b/>
          <w:spacing w:val="20"/>
          <w:szCs w:val="21"/>
        </w:rPr>
      </w:r>
      <w:r/>
    </w:p>
    <w:p>
      <w:pPr>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 件</w:t>
      </w:r>
      <w:r/>
    </w:p>
    <w:p>
      <w:pPr>
        <w:ind w:firstLine="96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96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4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4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               </w:t>
      </w:r>
      <w:r/>
    </w:p>
    <w:p>
      <w:pPr>
        <w:rPr>
          <w:rFonts w:hint="eastAsia" w:ascii="宋体" w:hAnsi="宋体" w:eastAsia="宋体" w:cs="宋体"/>
          <w:b/>
          <w:sz w:val="36"/>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pacing w:val="20"/>
          <w:sz w:val="32"/>
          <w:szCs w:val="32"/>
        </w:rPr>
        <w:br w:type="page" w:clear="all"/>
      </w:r>
      <w:r>
        <w:rPr>
          <w:rFonts w:hint="eastAsia" w:ascii="宋体" w:hAnsi="宋体" w:eastAsia="宋体" w:cs="宋体"/>
          <w:b/>
          <w:sz w:val="32"/>
          <w:szCs w:val="32"/>
        </w:rPr>
        <w:t xml:space="preserve">一、资格证明文件</w:t>
      </w:r>
      <w:r/>
    </w:p>
    <w:p>
      <w:pPr>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pStyle w:val="1344"/>
        <w:rPr>
          <w:rFonts w:hint="eastAsia" w:ascii="宋体" w:hAnsi="宋体" w:eastAsia="宋体" w:cs="宋体"/>
          <w:b w:val="0"/>
          <w:bCs/>
          <w:u w:val="none"/>
        </w:rPr>
      </w:pPr>
      <w:r>
        <w:rPr>
          <w:rFonts w:hint="eastAsia" w:ascii="宋体" w:hAnsi="宋体" w:eastAsia="宋体" w:cs="宋体"/>
          <w:b w:val="0"/>
          <w:u w:val="none"/>
        </w:rPr>
        <w:t xml:space="preserve">1-1 投标人资格声明函（实质性格式）</w:t>
      </w:r>
      <w:r/>
    </w:p>
    <w:p>
      <w:pPr>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jc w:val="center"/>
        <w:spacing w:before="120" w:line="360" w:lineRule="auto"/>
        <w:widowControl/>
        <w:rPr>
          <w:rFonts w:hint="eastAsia" w:ascii="宋体" w:hAnsi="宋体" w:eastAsia="宋体" w:cs="宋体"/>
          <w:szCs w:val="21"/>
        </w:rPr>
      </w:pPr>
      <w:r>
        <w:rPr>
          <w:rFonts w:hint="eastAsia" w:ascii="宋体" w:hAnsi="宋体" w:eastAsia="宋体" w:cs="宋体"/>
          <w:b/>
          <w:sz w:val="28"/>
          <w:szCs w:val="28"/>
        </w:rPr>
        <w:t xml:space="preserve">投标人资格声明函</w:t>
      </w:r>
      <w:r/>
    </w:p>
    <w:p>
      <w:pPr>
        <w:pStyle w:val="1516"/>
        <w:ind w:firstLine="480"/>
        <w:spacing w:line="460" w:lineRule="exact"/>
        <w:rPr>
          <w:rFonts w:hint="eastAsia" w:ascii="宋体" w:hAnsi="宋体" w:eastAsia="宋体" w:cs="宋体"/>
        </w:rPr>
      </w:pPr>
      <w:r>
        <w:rPr>
          <w:rFonts w:hint="eastAsia" w:ascii="宋体" w:hAnsi="宋体" w:eastAsia="宋体" w:cs="宋体"/>
        </w:rPr>
      </w:r>
      <w:r/>
    </w:p>
    <w:p>
      <w:pPr>
        <w:pStyle w:val="1516"/>
        <w:ind w:firstLine="480"/>
        <w:spacing w:line="460" w:lineRule="exact"/>
        <w:rPr>
          <w:rFonts w:hint="eastAsia" w:ascii="宋体" w:hAnsi="宋体" w:eastAsia="宋体" w:cs="宋体"/>
          <w:u w:val="single"/>
        </w:rPr>
      </w:pPr>
      <w:r>
        <w:rPr>
          <w:rFonts w:hint="eastAsia" w:ascii="宋体" w:hAnsi="宋体" w:eastAsia="宋体" w:cs="宋体"/>
        </w:rPr>
        <w:t xml:space="preserve">致：</w:t>
      </w:r>
      <w:r>
        <w:rPr>
          <w:rFonts w:hint="eastAsia" w:ascii="宋体" w:hAnsi="宋体" w:eastAsia="宋体" w:cs="宋体"/>
          <w:u w:val="single"/>
        </w:rPr>
        <w:t xml:space="preserve">（采购人名称）</w:t>
      </w:r>
      <w:r/>
    </w:p>
    <w:p>
      <w:pPr>
        <w:pStyle w:val="1516"/>
        <w:ind w:firstLine="480"/>
        <w:spacing w:line="460" w:lineRule="exact"/>
        <w:rPr>
          <w:rFonts w:hint="eastAsia" w:ascii="宋体" w:hAnsi="宋体" w:eastAsia="宋体" w:cs="宋体"/>
        </w:rPr>
      </w:pPr>
      <w:r>
        <w:rPr>
          <w:rFonts w:hint="eastAsia" w:ascii="宋体" w:hAnsi="宋体" w:eastAsia="宋体" w:cs="宋体"/>
        </w:rPr>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按照《中华人民共和国政府采购法》第二十二条和招标文件的规定，我单位郑重声明如下：</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一、我单位是按照中华人民共和国法律规定登记注册的，注册地点为</w:t>
      </w:r>
      <w:r>
        <w:rPr>
          <w:rFonts w:hint="eastAsia" w:ascii="宋体" w:hAnsi="宋体" w:eastAsia="宋体" w:cs="宋体"/>
          <w:u w:val="single"/>
        </w:rPr>
        <w:t xml:space="preserve">         </w:t>
      </w:r>
      <w:r>
        <w:rPr>
          <w:rFonts w:hint="eastAsia" w:ascii="宋体" w:hAnsi="宋体" w:eastAsia="宋体" w:cs="宋体"/>
        </w:rPr>
        <w:t xml:space="preserve">，全称为</w:t>
      </w:r>
      <w:r>
        <w:rPr>
          <w:rFonts w:hint="eastAsia" w:ascii="宋体" w:hAnsi="宋体" w:eastAsia="宋体" w:cs="宋体"/>
          <w:u w:val="single"/>
        </w:rPr>
        <w:t xml:space="preserve">        </w:t>
      </w:r>
      <w:r>
        <w:rPr>
          <w:rFonts w:hint="eastAsia" w:ascii="宋体" w:hAnsi="宋体" w:eastAsia="宋体" w:cs="宋体"/>
        </w:rPr>
        <w:t xml:space="preserve">，统一社会信用代码为</w:t>
      </w:r>
      <w:r>
        <w:rPr>
          <w:rFonts w:hint="eastAsia" w:ascii="宋体" w:hAnsi="宋体" w:eastAsia="宋体" w:cs="宋体"/>
          <w:u w:val="single"/>
        </w:rPr>
        <w:t xml:space="preserve">           </w:t>
      </w:r>
      <w:r>
        <w:rPr>
          <w:rFonts w:hint="eastAsia" w:ascii="宋体" w:hAnsi="宋体" w:eastAsia="宋体" w:cs="宋体"/>
        </w:rPr>
        <w:t xml:space="preserve"> ，法定代表人（单位负责人）为</w:t>
      </w:r>
      <w:r>
        <w:rPr>
          <w:rFonts w:hint="eastAsia" w:ascii="宋体" w:hAnsi="宋体" w:eastAsia="宋体" w:cs="宋体"/>
          <w:u w:val="single"/>
        </w:rPr>
        <w:t xml:space="preserve">         </w:t>
      </w:r>
      <w:r>
        <w:rPr>
          <w:rFonts w:hint="eastAsia" w:ascii="宋体" w:hAnsi="宋体" w:eastAsia="宋体" w:cs="宋体"/>
        </w:rPr>
        <w:t xml:space="preserve">，具有独立承担民事责任的能力</w:t>
      </w:r>
      <w:r>
        <w:rPr>
          <w:rFonts w:hint="eastAsia" w:ascii="宋体" w:hAnsi="宋体" w:eastAsia="宋体" w:cs="宋体"/>
          <w:b/>
        </w:rPr>
        <w:t xml:space="preserve">（如属于分公司经总公司授权参与项目，由总公司承担民事责任的，需提供总公司项目授权书）</w:t>
      </w:r>
      <w:r>
        <w:rPr>
          <w:rFonts w:hint="eastAsia" w:ascii="宋体" w:hAnsi="宋体" w:eastAsia="宋体" w:cs="宋体"/>
        </w:rPr>
        <w:t xml:space="preserve">。</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二、我单位具有良好的商业信誉（指投标人经营状况良好，无本资格声明第十条情形）和健全的财务会计制度。</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三、我单位依法进行纳税和社会保险申报并实际履行了义务。</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六、我单位具备法律、行政法规规定的其他条件。</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七、与我单位存在“单位负责人为同一人或者存在直接控股、管理关系”的其他单位信息如下（如无此情形的，填写“无”）：</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1、与我单位的法定代表人（单位负责人）为同一人的其他单位如下：</w:t>
      </w:r>
      <w:r>
        <w:rPr>
          <w:rFonts w:hint="eastAsia" w:ascii="宋体" w:hAnsi="宋体" w:eastAsia="宋体" w:cs="宋体"/>
          <w:u w:val="single"/>
        </w:rPr>
        <w:t xml:space="preserve">     </w:t>
      </w:r>
      <w:r>
        <w:rPr>
          <w:rFonts w:hint="eastAsia" w:ascii="宋体" w:hAnsi="宋体" w:eastAsia="宋体" w:cs="宋体"/>
        </w:rPr>
        <w:t xml:space="preserve">          </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2、我单位直接控股的其他单位如下：</w:t>
      </w:r>
      <w:r>
        <w:rPr>
          <w:rFonts w:hint="eastAsia" w:ascii="宋体" w:hAnsi="宋体" w:eastAsia="宋体" w:cs="宋体"/>
          <w:u w:val="single"/>
        </w:rPr>
        <w:t xml:space="preserve">                    </w:t>
      </w:r>
      <w:r>
        <w:rPr>
          <w:rFonts w:hint="eastAsia" w:ascii="宋体" w:hAnsi="宋体" w:eastAsia="宋体" w:cs="宋体"/>
        </w:rPr>
        <w:t xml:space="preserve"> </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3、与我单位存在管理关系的其他单位如下：</w:t>
      </w:r>
      <w:r>
        <w:rPr>
          <w:rFonts w:hint="eastAsia" w:ascii="宋体" w:hAnsi="宋体" w:eastAsia="宋体" w:cs="宋体"/>
          <w:u w:val="single"/>
        </w:rPr>
        <w:t xml:space="preserve">              </w:t>
      </w:r>
      <w:r>
        <w:rPr>
          <w:rFonts w:hint="eastAsia" w:ascii="宋体" w:hAnsi="宋体" w:eastAsia="宋体" w:cs="宋体"/>
        </w:rPr>
        <w:t xml:space="preserve"> </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八、我单位不属于为本项目提供整体设计、规范编制或者项目管理、监理、检测等服务的投标人。</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九、我单位无以下不良信用记录情形：</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1、在“信用中国”网站被列入失信被执行人和重大税收违法案件当事人名单；</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2、在“中国政府采购网”网站被列入政府采购严重违法失信行为记录名单；</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3、不符合《政府采购法》第二十二条规定的条件。</w:t>
      </w:r>
      <w:r/>
    </w:p>
    <w:p>
      <w:pPr>
        <w:pStyle w:val="1516"/>
        <w:ind w:firstLine="480"/>
        <w:spacing w:line="460" w:lineRule="exact"/>
        <w:rPr>
          <w:rFonts w:hint="eastAsia" w:ascii="宋体" w:hAnsi="宋体" w:eastAsia="宋体" w:cs="宋体"/>
        </w:rPr>
      </w:pPr>
      <w:r>
        <w:rPr>
          <w:rFonts w:hint="eastAsia" w:ascii="宋体" w:hAnsi="宋体" w:eastAsia="宋体" w:cs="宋体"/>
        </w:rPr>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我单位保证上述声明的事项都是真实的，如有虚假，我单位愿意承担相应的法律责任，并承担因此所造成的一切损失。</w:t>
      </w:r>
      <w:r/>
    </w:p>
    <w:p>
      <w:pPr>
        <w:pStyle w:val="1516"/>
        <w:ind w:firstLine="480"/>
        <w:spacing w:line="460" w:lineRule="exact"/>
        <w:rPr>
          <w:rFonts w:hint="eastAsia" w:ascii="宋体" w:hAnsi="宋体" w:eastAsia="宋体" w:cs="宋体"/>
        </w:rPr>
      </w:pPr>
      <w:r>
        <w:rPr>
          <w:rFonts w:hint="eastAsia" w:ascii="宋体" w:hAnsi="宋体" w:eastAsia="宋体" w:cs="宋体"/>
        </w:rPr>
      </w:r>
      <w:r/>
    </w:p>
    <w:p>
      <w:pPr>
        <w:pStyle w:val="1516"/>
        <w:ind w:firstLine="480"/>
        <w:spacing w:line="460" w:lineRule="exact"/>
        <w:rPr>
          <w:rFonts w:hint="eastAsia" w:ascii="宋体" w:hAnsi="宋体" w:eastAsia="宋体" w:cs="宋体"/>
        </w:rPr>
      </w:pPr>
      <w:r>
        <w:rPr>
          <w:rFonts w:hint="eastAsia" w:ascii="宋体" w:hAnsi="宋体" w:eastAsia="宋体" w:cs="宋体"/>
        </w:rPr>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                                      投标人：（加盖公章）</w:t>
      </w:r>
      <w:r/>
    </w:p>
    <w:p>
      <w:pPr>
        <w:pStyle w:val="1516"/>
        <w:ind w:firstLine="480"/>
        <w:spacing w:line="460" w:lineRule="exact"/>
        <w:rPr>
          <w:rFonts w:hint="eastAsia" w:ascii="宋体" w:hAnsi="宋体" w:eastAsia="宋体" w:cs="宋体"/>
        </w:rPr>
      </w:pPr>
      <w:r>
        <w:rPr>
          <w:rFonts w:hint="eastAsia" w:ascii="宋体" w:hAnsi="宋体" w:eastAsia="宋体" w:cs="宋体"/>
        </w:rPr>
        <w:t xml:space="preserve">                      法定代表人（或单位负责人）签字或盖章：</w:t>
      </w:r>
      <w:r/>
    </w:p>
    <w:p>
      <w:pPr>
        <w:pStyle w:val="1516"/>
        <w:ind w:firstLine="4920"/>
        <w:spacing w:line="460" w:lineRule="exact"/>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说明：1、供应商承诺不实的，依据《政府采购法》第七十七条“提供虚假材料谋取中标、成交的”有关规定予以处理。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sz w:val="24"/>
        </w:rPr>
        <w:sectPr>
          <w:headerReference w:type="default" r:id="rId16"/>
          <w:footerReference w:type="default" r:id="rId28"/>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4"/>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2 落实政府采购政策需满足的资格要求（如有）</w:t>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2-1中小企业声明函</w:t>
      </w:r>
      <w:r/>
    </w:p>
    <w:p>
      <w:pPr>
        <w:spacing w:line="360" w:lineRule="auto"/>
        <w:tabs>
          <w:tab w:val="left" w:pos="5580" w:leader="none"/>
        </w:tabs>
        <w:rPr>
          <w:rFonts w:hint="eastAsia" w:ascii="宋体" w:hAnsi="宋体" w:eastAsia="宋体" w:cs="宋体"/>
          <w:sz w:val="24"/>
        </w:rPr>
      </w:pPr>
      <w:r>
        <w:rPr>
          <w:rFonts w:hint="eastAsia" w:ascii="宋体" w:hAnsi="宋体" w:eastAsia="宋体" w:cs="宋体"/>
          <w:sz w:val="24"/>
        </w:rPr>
      </w:r>
      <w:r/>
    </w:p>
    <w:p>
      <w:pPr>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t xml:space="preserve">中小企业声明函（服务类、工程类）</w:t>
      </w:r>
      <w:r/>
    </w:p>
    <w:p>
      <w:pPr>
        <w:pStyle w:val="1754"/>
        <w:ind w:firstLine="480"/>
        <w:jc w:val="center"/>
        <w:spacing w:line="570" w:lineRule="exact"/>
        <w:rPr>
          <w:rFonts w:hint="eastAsia" w:ascii="宋体" w:hAnsi="宋体" w:eastAsia="宋体" w:cs="宋体"/>
          <w:sz w:val="44"/>
          <w:szCs w:val="44"/>
        </w:rPr>
        <w:outlineLvl w:val="3"/>
      </w:pPr>
      <w:r>
        <w:rPr>
          <w:rFonts w:hint="eastAsia" w:ascii="宋体" w:hAnsi="宋体" w:eastAsia="宋体" w:cs="宋体"/>
          <w:sz w:val="44"/>
          <w:szCs w:val="44"/>
        </w:rPr>
      </w:r>
      <w:r/>
    </w:p>
    <w:p>
      <w:pPr>
        <w:ind w:firstLine="360"/>
        <w:spacing w:line="57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u w:val="single"/>
        </w:rPr>
        <w:t xml:space="preserve">（采购单位名称）</w:t>
      </w:r>
      <w:r>
        <w:rPr>
          <w:rFonts w:hint="eastAsia" w:ascii="宋体" w:hAnsi="宋体" w:eastAsia="宋体" w:cs="宋体"/>
          <w:sz w:val="24"/>
        </w:rPr>
        <w:t xml:space="preserve">采购编号为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（项目名称）（分包号：）</w:t>
      </w:r>
      <w:r>
        <w:rPr>
          <w:rFonts w:hint="eastAsia" w:ascii="宋体" w:hAnsi="宋体" w:eastAsia="宋体" w:cs="宋体"/>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u w:val="single"/>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行业；承接（承建）企业为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360"/>
        <w:spacing w:line="570" w:lineRule="exact"/>
        <w:rPr>
          <w:rFonts w:hint="eastAsia" w:ascii="宋体" w:hAnsi="宋体" w:eastAsia="宋体" w:cs="宋体"/>
          <w:i/>
          <w:sz w:val="24"/>
          <w:u w:val="single"/>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行业；承接（承建）企业为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360"/>
        <w:spacing w:line="570" w:lineRule="exact"/>
        <w:rPr>
          <w:rFonts w:hint="eastAsia" w:ascii="宋体" w:hAnsi="宋体" w:eastAsia="宋体" w:cs="宋体"/>
          <w:sz w:val="24"/>
        </w:rPr>
      </w:pPr>
      <w:r>
        <w:rPr>
          <w:rFonts w:hint="eastAsia" w:ascii="宋体" w:hAnsi="宋体" w:eastAsia="宋体" w:cs="宋体"/>
          <w:sz w:val="24"/>
        </w:rPr>
        <w:t xml:space="preserve">……</w:t>
      </w:r>
      <w:r/>
    </w:p>
    <w:p>
      <w:pPr>
        <w:ind w:firstLine="360"/>
        <w:spacing w:line="57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line="570" w:lineRule="exact"/>
        <w:rPr>
          <w:rFonts w:hint="eastAsia" w:ascii="宋体" w:hAnsi="宋体" w:eastAsia="宋体" w:cs="宋体"/>
          <w:sz w:val="24"/>
        </w:rPr>
      </w:pPr>
      <w:r>
        <w:rPr>
          <w:rFonts w:hint="eastAsia" w:ascii="宋体" w:hAnsi="宋体" w:eastAsia="宋体" w:cs="宋体"/>
          <w:sz w:val="24"/>
        </w:rPr>
        <w:t xml:space="preserve">日  期：</w:t>
      </w:r>
      <w:r/>
    </w:p>
    <w:tbl>
      <w:tblPr>
        <w:tblStyle w:val="126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67"/>
      </w:tblGrid>
      <w:tr>
        <w:trPr/>
        <w:tc>
          <w:tcPr>
            <w:tcW w:w="9167" w:type="dxa"/>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1.从业人员、营业收入、资产总额填报上一年度数据，无上一年度数据的新成立企业可不填报。</w:t>
            </w:r>
            <w:r/>
          </w:p>
        </w:tc>
      </w:tr>
    </w:tbl>
    <w:p>
      <w:pPr>
        <w:jc w:val="center"/>
        <w:spacing w:before="240" w:after="240"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残疾人福利性单位声明函格式       </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w:t>
      </w:r>
      <w:r>
        <w:rPr>
          <w:rFonts w:hint="eastAsia" w:ascii="宋体" w:hAnsi="宋体" w:eastAsia="宋体" w:cs="宋体"/>
          <w:b/>
          <w:sz w:val="24"/>
        </w:rPr>
        <w:t xml:space="preserve">（请进行勾选）</w:t>
      </w:r>
      <w:r>
        <w:rPr>
          <w:rFonts w:hint="eastAsia" w:ascii="宋体" w:hAnsi="宋体" w:eastAsia="宋体" w:cs="宋体"/>
          <w:spacing w:val="6"/>
          <w:sz w:val="24"/>
        </w:rPr>
        <w:t xml:space="preserve">：</w:t>
      </w:r>
      <w:r/>
    </w:p>
    <w:p>
      <w:pPr>
        <w:ind w:firstLine="482"/>
        <w:spacing w:line="588" w:lineRule="exact"/>
        <w:rPr>
          <w:rFonts w:hint="eastAsia" w:ascii="宋体" w:hAnsi="宋体" w:eastAsia="宋体" w:cs="宋体"/>
          <w:b/>
          <w:spacing w:val="6"/>
          <w:sz w:val="24"/>
        </w:rPr>
      </w:pPr>
      <w:r>
        <w:rPr>
          <w:rFonts w:hint="eastAsia" w:ascii="宋体" w:hAnsi="宋体" w:eastAsia="宋体" w:cs="宋体"/>
          <w:b/>
          <w:sz w:val="24"/>
        </w:rPr>
        <w:t xml:space="preserve">□</w:t>
      </w:r>
      <w:r>
        <w:rPr>
          <w:rFonts w:hint="eastAsia" w:ascii="宋体" w:hAnsi="宋体" w:eastAsia="宋体" w:cs="宋体"/>
          <w:b/>
          <w:spacing w:val="6"/>
          <w:sz w:val="24"/>
        </w:rPr>
        <w:t xml:space="preserve">不属于符合条件的残疾人福利性单位。</w:t>
      </w:r>
      <w:r/>
    </w:p>
    <w:p>
      <w:pPr>
        <w:ind w:firstLine="482"/>
        <w:spacing w:line="588" w:lineRule="exact"/>
        <w:rPr>
          <w:rFonts w:hint="eastAsia" w:ascii="宋体" w:hAnsi="宋体" w:eastAsia="宋体" w:cs="宋体"/>
          <w:spacing w:val="6"/>
          <w:sz w:val="24"/>
        </w:rPr>
      </w:pPr>
      <w:r>
        <w:rPr>
          <w:rFonts w:hint="eastAsia" w:ascii="宋体" w:hAnsi="宋体" w:eastAsia="宋体" w:cs="宋体"/>
          <w:b/>
          <w:sz w:val="24"/>
        </w:rPr>
        <w:t xml:space="preserve">□</w:t>
      </w:r>
      <w:r>
        <w:rPr>
          <w:rFonts w:hint="eastAsia" w:ascii="宋体" w:hAnsi="宋体" w:eastAsia="宋体" w:cs="宋体"/>
          <w:b/>
          <w:spacing w:val="6"/>
          <w:sz w:val="24"/>
        </w:rPr>
        <w:t xml:space="preserve">属于符合条件的残疾人福利性单位，</w:t>
      </w:r>
      <w:r>
        <w:rPr>
          <w:rFonts w:hint="eastAsia" w:ascii="宋体" w:hAnsi="宋体" w:eastAsia="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spacing w:val="6"/>
          <w:sz w:val="24"/>
        </w:rPr>
      </w:pPr>
      <w:r>
        <w:rPr>
          <w:rFonts w:hint="eastAsia" w:ascii="宋体" w:hAnsi="宋体" w:eastAsia="宋体" w:cs="宋体"/>
          <w:b/>
          <w:spacing w:val="6"/>
          <w:sz w:val="24"/>
        </w:rPr>
        <w:t xml:space="preserve">本单位对上述声明的真实性负责。如有虚假，将依法承担相应责任。</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t xml:space="preserve">               投</w:t>
      </w:r>
      <w:r>
        <w:rPr>
          <w:rFonts w:hint="eastAsia" w:ascii="宋体" w:hAnsi="宋体" w:cs="宋体"/>
          <w:spacing w:val="6"/>
          <w:sz w:val="24"/>
          <w:lang w:val="en-US" w:eastAsia="zh-CN"/>
        </w:rPr>
        <w:t xml:space="preserve">标</w:t>
      </w:r>
      <w:r>
        <w:rPr>
          <w:rFonts w:hint="eastAsia" w:ascii="宋体" w:hAnsi="宋体" w:eastAsia="宋体" w:cs="宋体"/>
          <w:spacing w:val="6"/>
          <w:sz w:val="24"/>
        </w:rPr>
        <w:t xml:space="preserve">人（加盖公章）：</w:t>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t xml:space="preserve">       日  期：</w:t>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ind w:right="1560" w:firstLine="504"/>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jc w:val="left"/>
        <w:widowControl/>
        <w:rPr>
          <w:rFonts w:hint="eastAsia" w:ascii="宋体" w:hAnsi="宋体" w:eastAsia="宋体" w:cs="宋体"/>
          <w:sz w:val="24"/>
          <w:szCs w:val="20"/>
        </w:rPr>
      </w:pPr>
      <w:r>
        <w:rPr>
          <w:rFonts w:hint="eastAsia" w:ascii="宋体" w:hAnsi="宋体" w:eastAsia="宋体" w:cs="宋体"/>
          <w:sz w:val="24"/>
          <w:szCs w:val="20"/>
        </w:rPr>
        <w:br w:type="page" w:clear="all"/>
      </w:r>
      <w:r/>
    </w:p>
    <w:p>
      <w:pPr>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2-2 其他</w:t>
      </w:r>
      <w:r>
        <w:rPr>
          <w:rFonts w:hint="eastAsia" w:ascii="宋体" w:hAnsi="宋体" w:eastAsia="宋体" w:cs="宋体"/>
          <w:sz w:val="24"/>
        </w:rPr>
        <w:t xml:space="preserve">落实政府采购政策的资格要求</w:t>
      </w:r>
      <w:r>
        <w:rPr>
          <w:rFonts w:hint="eastAsia" w:ascii="宋体" w:hAnsi="宋体" w:eastAsia="宋体" w:cs="宋体"/>
          <w:sz w:val="24"/>
          <w:szCs w:val="20"/>
        </w:rPr>
        <w:t xml:space="preserve">（如有）</w:t>
      </w:r>
      <w:r/>
    </w:p>
    <w:p>
      <w:pPr>
        <w:jc w:val="left"/>
        <w:spacing w:line="360" w:lineRule="auto"/>
        <w:widowControl/>
        <w:rPr>
          <w:rFonts w:hint="eastAsia" w:ascii="宋体" w:hAnsi="宋体" w:eastAsia="宋体" w:cs="宋体"/>
          <w:sz w:val="24"/>
        </w:rPr>
      </w:pPr>
      <w:r>
        <w:rPr>
          <w:rFonts w:hint="eastAsia" w:ascii="宋体" w:hAnsi="宋体" w:eastAsia="宋体" w:cs="宋体"/>
          <w:sz w:val="24"/>
          <w:szCs w:val="20"/>
        </w:rPr>
        <w:t xml:space="preserve">3 </w:t>
      </w:r>
      <w:r>
        <w:rPr>
          <w:rFonts w:hint="eastAsia" w:ascii="宋体" w:hAnsi="宋体" w:eastAsia="宋体" w:cs="宋体"/>
          <w:sz w:val="24"/>
        </w:rPr>
        <w:t xml:space="preserve">本项目的特定资格要求</w:t>
      </w:r>
      <w:r/>
    </w:p>
    <w:p>
      <w:pPr>
        <w:jc w:val="left"/>
        <w:spacing w:line="360" w:lineRule="auto"/>
        <w:widowControl/>
        <w:rPr>
          <w:rFonts w:hint="eastAsia" w:ascii="宋体" w:hAnsi="宋体" w:eastAsia="宋体" w:cs="宋体"/>
          <w:sz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4"/>
        </w:rPr>
        <w:t xml:space="preserve">本项目不接受分支机构及联合体形式参与响应。</w:t>
      </w:r>
      <w:r/>
    </w:p>
    <w:p>
      <w:pPr>
        <w:jc w:val="center"/>
        <w:widowControl/>
        <w:rPr>
          <w:rFonts w:hint="eastAsia" w:ascii="宋体" w:hAnsi="宋体" w:eastAsia="宋体" w:cs="宋体"/>
          <w:b/>
          <w:sz w:val="32"/>
          <w:szCs w:val="32"/>
        </w:rPr>
      </w:pPr>
      <w:r>
        <w:rPr>
          <w:rFonts w:hint="eastAsia" w:ascii="宋体" w:hAnsi="宋体" w:eastAsia="宋体" w:cs="宋体"/>
          <w:b/>
          <w:sz w:val="32"/>
          <w:szCs w:val="32"/>
        </w:rPr>
        <w:t xml:space="preserve">二、商务技术文件格式</w:t>
      </w:r>
      <w:bookmarkStart w:id="856" w:name="_Toc226309800"/>
      <w:r/>
      <w:bookmarkStart w:id="857" w:name="_Ref467988698"/>
      <w:r/>
      <w:bookmarkStart w:id="858" w:name="_Toc150774761"/>
      <w:r/>
      <w:bookmarkStart w:id="859" w:name="_Toc150480794"/>
      <w:r/>
      <w:bookmarkStart w:id="860" w:name="_Toc520356217"/>
      <w:r/>
      <w:bookmarkStart w:id="861" w:name="_Toc142311058"/>
      <w:r/>
      <w:bookmarkStart w:id="862" w:name="_Toc480942349"/>
      <w:r/>
      <w:bookmarkStart w:id="863" w:name="_Toc127151556"/>
      <w:r/>
      <w:bookmarkStart w:id="864" w:name="_Toc226337252"/>
      <w:r/>
      <w:bookmarkStart w:id="865" w:name="_Toc195842921"/>
      <w:r/>
      <w:bookmarkStart w:id="866" w:name="_Toc226965829"/>
      <w:r/>
      <w:bookmarkStart w:id="867" w:name="_Toc226965746"/>
      <w:r/>
      <w:r/>
    </w:p>
    <w:p>
      <w:pPr>
        <w:jc w:val="center"/>
        <w:widowControl/>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w:t>
      </w:r>
      <w:r>
        <w:rPr>
          <w:rFonts w:hint="eastAsia" w:ascii="宋体" w:hAnsi="宋体" w:eastAsia="宋体" w:cs="宋体"/>
          <w:sz w:val="24"/>
          <w:szCs w:val="20"/>
        </w:rPr>
        <w:t xml:space="preserve">.</w:t>
      </w:r>
      <w:r>
        <w:rPr>
          <w:rFonts w:hint="eastAsia" w:ascii="宋体" w:hAnsi="宋体" w:eastAsia="宋体" w:cs="宋体"/>
          <w:sz w:val="24"/>
        </w:rPr>
        <w:t xml:space="preserve">投标</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hint="eastAsia" w:ascii="宋体" w:hAnsi="宋体" w:eastAsia="宋体" w:cs="宋体"/>
          <w:sz w:val="24"/>
        </w:rPr>
        <w:t xml:space="preserve">函</w:t>
      </w:r>
      <w:r>
        <w:rPr>
          <w:rFonts w:hint="eastAsia" w:ascii="宋体" w:hAnsi="宋体" w:eastAsia="宋体" w:cs="宋体"/>
          <w:sz w:val="24"/>
          <w:szCs w:val="20"/>
        </w:rPr>
        <w:t xml:space="preserve">（实质性格式）</w:t>
      </w:r>
      <w:r/>
    </w:p>
    <w:p>
      <w:pPr>
        <w:spacing w:line="360" w:lineRule="auto"/>
        <w:tabs>
          <w:tab w:val="left" w:pos="5580" w:leader="none"/>
        </w:tabs>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投标函</w:t>
      </w:r>
      <w:r/>
    </w:p>
    <w:p>
      <w:pPr>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（采购人或采购代理机构）</w:t>
      </w:r>
      <w:r/>
    </w:p>
    <w:p>
      <w:pPr>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ind w:firstLine="40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与本投标有关的一切正式往来信函请寄：</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投标人名称（加盖公章） 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日期：_____年______月______日    </w:t>
      </w:r>
      <w:r/>
    </w:p>
    <w:p>
      <w:pPr>
        <w:ind w:left="420"/>
        <w:spacing w:line="360" w:lineRule="auto"/>
        <w:tabs>
          <w:tab w:val="left" w:pos="5580" w:leader="none"/>
        </w:tabs>
        <w:rPr>
          <w:rFonts w:hint="eastAsia" w:ascii="宋体" w:hAnsi="宋体" w:eastAsia="宋体" w:cs="宋体"/>
          <w:sz w:val="24"/>
          <w:szCs w:val="20"/>
          <w:u w:val="single"/>
        </w:rPr>
      </w:pPr>
      <w:r>
        <w:rPr>
          <w:rFonts w:hint="eastAsia" w:ascii="宋体" w:hAnsi="宋体" w:eastAsia="宋体" w:cs="宋体"/>
          <w:sz w:val="24"/>
          <w:szCs w:val="20"/>
          <w:u w:val="single"/>
        </w:rPr>
      </w:r>
      <w:r/>
    </w:p>
    <w:p>
      <w:pPr>
        <w:jc w:val="left"/>
        <w:widowControl/>
        <w:rPr>
          <w:rFonts w:hint="eastAsia" w:ascii="宋体" w:hAnsi="宋体" w:eastAsia="宋体" w:cs="宋体"/>
          <w:sz w:val="24"/>
          <w:szCs w:val="20"/>
        </w:rPr>
      </w:pPr>
      <w:r/>
      <w:bookmarkStart w:id="868" w:name="_Hlt520355938"/>
      <w:r/>
      <w:bookmarkEnd w:id="868"/>
      <w:r/>
      <w:bookmarkStart w:id="869" w:name="_Hlt520356243"/>
      <w:r/>
      <w:bookmarkEnd w:id="869"/>
      <w:r>
        <w:rPr>
          <w:rFonts w:hint="eastAsia" w:ascii="宋体" w:hAnsi="宋体" w:eastAsia="宋体" w:cs="宋体"/>
          <w:b/>
          <w:sz w:val="32"/>
          <w:szCs w:val="32"/>
        </w:rPr>
        <w:br w:type="page" w:clear="all"/>
      </w:r>
      <w:r>
        <w:rPr>
          <w:rFonts w:hint="eastAsia" w:ascii="宋体" w:hAnsi="宋体" w:eastAsia="宋体" w:cs="宋体"/>
          <w:sz w:val="24"/>
        </w:rPr>
        <w:t xml:space="preserve">2.法定代表人资格证明书</w:t>
      </w:r>
      <w:r>
        <w:rPr>
          <w:rFonts w:hint="eastAsia" w:ascii="宋体" w:hAnsi="宋体" w:eastAsia="宋体" w:cs="宋体"/>
          <w:sz w:val="24"/>
          <w:szCs w:val="20"/>
        </w:rPr>
        <w:t xml:space="preserve">（实质性格式）</w:t>
      </w:r>
      <w:r/>
    </w:p>
    <w:p>
      <w:pPr>
        <w:jc w:val="left"/>
        <w:widowControl/>
        <w:rPr>
          <w:rFonts w:hint="eastAsia" w:ascii="宋体" w:hAnsi="宋体" w:eastAsia="宋体" w:cs="宋体"/>
          <w:sz w:val="24"/>
          <w:szCs w:val="20"/>
        </w:rPr>
      </w:pPr>
      <w:r>
        <w:rPr>
          <w:rFonts w:hint="eastAsia" w:ascii="宋体" w:hAnsi="宋体" w:eastAsia="宋体" w:cs="宋体"/>
          <w:sz w:val="24"/>
          <w:szCs w:val="20"/>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法定代表人资格证明书</w:t>
      </w:r>
      <w:r/>
    </w:p>
    <w:p>
      <w:pPr>
        <w:spacing w:line="560" w:lineRule="exact"/>
        <w:rPr>
          <w:rFonts w:hint="eastAsia" w:ascii="宋体" w:hAnsi="宋体" w:eastAsia="宋体" w:cs="宋体"/>
          <w:sz w:val="24"/>
        </w:rPr>
      </w:pPr>
      <w:r>
        <w:rPr>
          <w:rFonts w:hint="eastAsia" w:ascii="宋体" w:hAnsi="宋体" w:eastAsia="宋体" w:cs="宋体"/>
          <w:sz w:val="24"/>
        </w:rPr>
        <w:t xml:space="preserve">单位名称:</w:t>
      </w:r>
      <w:r/>
    </w:p>
    <w:p>
      <w:pPr>
        <w:spacing w:line="560" w:lineRule="exact"/>
        <w:rPr>
          <w:rFonts w:hint="eastAsia" w:ascii="宋体" w:hAnsi="宋体" w:eastAsia="宋体" w:cs="宋体"/>
          <w:sz w:val="24"/>
        </w:rPr>
      </w:pPr>
      <w:r>
        <w:rPr>
          <w:rFonts w:hint="eastAsia" w:ascii="宋体" w:hAnsi="宋体" w:eastAsia="宋体" w:cs="宋体"/>
          <w:sz w:val="24"/>
        </w:rPr>
        <w:t xml:space="preserve">地址:</w:t>
      </w:r>
      <w:r/>
    </w:p>
    <w:p>
      <w:pPr>
        <w:spacing w:line="560" w:lineRule="exact"/>
        <w:rPr>
          <w:rFonts w:hint="eastAsia" w:ascii="宋体" w:hAnsi="宋体" w:eastAsia="宋体" w:cs="宋体"/>
          <w:sz w:val="24"/>
        </w:rPr>
      </w:pPr>
      <w:r>
        <w:rPr>
          <w:rFonts w:hint="eastAsia" w:ascii="宋体" w:hAnsi="宋体" w:eastAsia="宋体" w:cs="宋体"/>
          <w:sz w:val="24"/>
        </w:rPr>
        <w:t xml:space="preserve">姓名:     性别:       年龄:      职务:</w:t>
      </w:r>
      <w:r/>
    </w:p>
    <w:p>
      <w:pPr>
        <w:spacing w:line="560" w:lineRule="exact"/>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 xml:space="preserve">（投标单位名称）</w:t>
      </w:r>
      <w:r>
        <w:rPr>
          <w:rFonts w:hint="eastAsia" w:ascii="宋体" w:hAnsi="宋体" w:eastAsia="宋体" w:cs="宋体"/>
          <w:sz w:val="24"/>
        </w:rPr>
        <w:t xml:space="preserve">的法定代表人。为参与</w:t>
      </w:r>
      <w:r>
        <w:rPr>
          <w:rFonts w:hint="eastAsia" w:ascii="宋体" w:hAnsi="宋体" w:eastAsia="宋体" w:cs="宋体"/>
          <w:sz w:val="24"/>
          <w:u w:val="single"/>
        </w:rPr>
        <w:t xml:space="preserve">（项目名称）</w:t>
      </w:r>
      <w:r>
        <w:rPr>
          <w:rFonts w:hint="eastAsia" w:ascii="宋体" w:hAnsi="宋体" w:eastAsia="宋体" w:cs="宋体"/>
          <w:sz w:val="24"/>
        </w:rPr>
        <w:t xml:space="preserve">的政府采购活动，</w:t>
      </w:r>
      <w:r>
        <w:rPr>
          <w:rFonts w:hint="eastAsia" w:ascii="宋体" w:hAnsi="宋体" w:eastAsia="宋体" w:cs="宋体"/>
          <w:sz w:val="24"/>
          <w:szCs w:val="20"/>
        </w:rPr>
        <w:t xml:space="preserve">签署、澄清确认、递交、撤回、修改</w:t>
      </w:r>
      <w:r>
        <w:rPr>
          <w:rFonts w:hint="eastAsia" w:ascii="宋体" w:hAnsi="宋体" w:eastAsia="宋体" w:cs="宋体"/>
          <w:sz w:val="24"/>
        </w:rPr>
        <w:t xml:space="preserve">上述项目的投标文件、进行合同谈判、签署合同和处理与之有关的一切事务。</w:t>
      </w:r>
      <w:r/>
    </w:p>
    <w:p>
      <w:pPr>
        <w:spacing w:line="560" w:lineRule="exact"/>
        <w:rPr>
          <w:rFonts w:hint="eastAsia" w:ascii="宋体" w:hAnsi="宋体" w:eastAsia="宋体" w:cs="宋体"/>
          <w:sz w:val="24"/>
        </w:rPr>
      </w:pPr>
      <w:r>
        <w:rPr>
          <w:rFonts w:hint="eastAsia" w:ascii="宋体" w:hAnsi="宋体" w:eastAsia="宋体" w:cs="宋体"/>
          <w:sz w:val="24"/>
        </w:rPr>
        <w:t xml:space="preserve">特此证明。</w:t>
      </w:r>
      <w:r/>
    </w:p>
    <w:p>
      <w:pPr>
        <w:spacing w:line="560" w:lineRule="exact"/>
        <w:rPr>
          <w:rFonts w:hint="eastAsia" w:ascii="宋体" w:hAnsi="宋体" w:eastAsia="宋体" w:cs="宋体"/>
          <w:sz w:val="24"/>
        </w:rPr>
      </w:pPr>
      <w:r>
        <w:rPr>
          <w:rFonts w:hint="eastAsia" w:ascii="宋体" w:hAnsi="宋体" w:eastAsia="宋体" w:cs="宋体"/>
          <w:sz w:val="24"/>
        </w:rPr>
      </w:r>
      <w:r/>
    </w:p>
    <w:p>
      <w:pPr>
        <w:pStyle w:val="1525"/>
        <w:ind w:right="-46"/>
        <w:spacing w:line="583" w:lineRule="auto"/>
        <w:rPr>
          <w:rFonts w:hint="eastAsia" w:ascii="宋体" w:hAnsi="宋体" w:eastAsia="宋体" w:cs="宋体"/>
          <w:spacing w:val="-3"/>
        </w:rPr>
      </w:pPr>
      <w:r>
        <w:rPr>
          <w:rFonts w:hint="eastAsia" w:ascii="宋体" w:hAnsi="宋体" w:eastAsia="宋体" w:cs="宋体"/>
        </w:rPr>
        <w:t xml:space="preserve">附：</w:t>
      </w:r>
      <w:r>
        <w:rPr>
          <w:rFonts w:hint="eastAsia" w:ascii="宋体" w:hAnsi="宋体" w:eastAsia="宋体" w:cs="宋体"/>
          <w:spacing w:val="-3"/>
        </w:rPr>
        <w:t xml:space="preserve">法</w:t>
      </w:r>
      <w:r>
        <w:rPr>
          <w:rFonts w:hint="eastAsia" w:ascii="宋体" w:hAnsi="宋体" w:eastAsia="宋体" w:cs="宋体"/>
        </w:rPr>
        <w:t xml:space="preserve">定</w:t>
      </w:r>
      <w:r>
        <w:rPr>
          <w:rFonts w:hint="eastAsia" w:ascii="宋体" w:hAnsi="宋体" w:eastAsia="宋体" w:cs="宋体"/>
          <w:spacing w:val="-3"/>
        </w:rPr>
        <w:t xml:space="preserve">代</w:t>
      </w:r>
      <w:r>
        <w:rPr>
          <w:rFonts w:hint="eastAsia" w:ascii="宋体" w:hAnsi="宋体" w:eastAsia="宋体" w:cs="宋体"/>
        </w:rPr>
        <w:t xml:space="preserve">表</w:t>
      </w:r>
      <w:r>
        <w:rPr>
          <w:rFonts w:hint="eastAsia" w:ascii="宋体" w:hAnsi="宋体" w:eastAsia="宋体" w:cs="宋体"/>
          <w:spacing w:val="-3"/>
        </w:rPr>
        <w:t xml:space="preserve">人</w:t>
      </w:r>
      <w:r>
        <w:rPr>
          <w:rFonts w:hint="eastAsia" w:ascii="宋体" w:hAnsi="宋体" w:eastAsia="宋体" w:cs="宋体"/>
        </w:rPr>
        <w:t xml:space="preserve">（</w:t>
      </w:r>
      <w:r>
        <w:rPr>
          <w:rFonts w:hint="eastAsia" w:ascii="宋体" w:hAnsi="宋体" w:eastAsia="宋体" w:cs="宋体"/>
          <w:spacing w:val="-3"/>
        </w:rPr>
        <w:t xml:space="preserve">单</w:t>
      </w:r>
      <w:r>
        <w:rPr>
          <w:rFonts w:hint="eastAsia" w:ascii="宋体" w:hAnsi="宋体" w:eastAsia="宋体" w:cs="宋体"/>
        </w:rPr>
        <w:t xml:space="preserve">位</w:t>
      </w:r>
      <w:r>
        <w:rPr>
          <w:rFonts w:hint="eastAsia" w:ascii="宋体" w:hAnsi="宋体" w:eastAsia="宋体" w:cs="宋体"/>
          <w:spacing w:val="-3"/>
        </w:rPr>
        <w:t xml:space="preserve">负</w:t>
      </w:r>
      <w:r>
        <w:rPr>
          <w:rFonts w:hint="eastAsia" w:ascii="宋体" w:hAnsi="宋体" w:eastAsia="宋体" w:cs="宋体"/>
        </w:rPr>
        <w:t xml:space="preserve">责人</w:t>
      </w:r>
      <w:r>
        <w:rPr>
          <w:rFonts w:hint="eastAsia" w:ascii="宋体" w:hAnsi="宋体" w:eastAsia="宋体" w:cs="宋体"/>
          <w:spacing w:val="-3"/>
        </w:rPr>
        <w:t xml:space="preserve">）有效期内的身份证正反面电子件。</w:t>
      </w:r>
      <w:r/>
    </w:p>
    <w:tbl>
      <w:tblPr>
        <w:tblStyle w:val="126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1345"/>
              <w:rPr>
                <w:rFonts w:hint="eastAsia" w:ascii="宋体" w:hAnsi="宋体" w:eastAsia="宋体" w:cs="宋体"/>
                <w:sz w:val="24"/>
                <w:szCs w:val="20"/>
              </w:rPr>
            </w:pPr>
            <w:r>
              <w:rPr>
                <w:rFonts w:hint="eastAsia" w:ascii="宋体" w:hAnsi="宋体" w:eastAsia="宋体" w:cs="宋体"/>
                <w:sz w:val="24"/>
                <w:szCs w:val="20"/>
              </w:rPr>
            </w:r>
            <w:r/>
          </w:p>
          <w:p>
            <w:pPr>
              <w:pStyle w:val="1345"/>
              <w:rPr>
                <w:rFonts w:hint="eastAsia" w:ascii="宋体" w:hAnsi="宋体" w:eastAsia="宋体" w:cs="宋体"/>
                <w:sz w:val="24"/>
                <w:szCs w:val="20"/>
              </w:rPr>
            </w:pPr>
            <w:r>
              <w:rPr>
                <w:rFonts w:hint="eastAsia" w:ascii="宋体" w:hAnsi="宋体" w:eastAsia="宋体" w:cs="宋体"/>
                <w:sz w:val="24"/>
                <w:szCs w:val="20"/>
              </w:rPr>
            </w:r>
            <w:r/>
          </w:p>
          <w:p>
            <w:pPr>
              <w:pStyle w:val="1345"/>
              <w:rPr>
                <w:rFonts w:hint="eastAsia" w:ascii="宋体" w:hAnsi="宋体" w:eastAsia="宋体" w:cs="宋体"/>
                <w:sz w:val="24"/>
                <w:szCs w:val="20"/>
              </w:rPr>
            </w:pPr>
            <w:r>
              <w:rPr>
                <w:rFonts w:hint="eastAsia" w:ascii="宋体" w:hAnsi="宋体" w:eastAsia="宋体" w:cs="宋体"/>
                <w:sz w:val="24"/>
                <w:szCs w:val="20"/>
              </w:rPr>
            </w:r>
            <w:r/>
          </w:p>
          <w:p>
            <w:pPr>
              <w:pStyle w:val="1345"/>
              <w:rPr>
                <w:rFonts w:hint="eastAsia" w:ascii="宋体" w:hAnsi="宋体" w:eastAsia="宋体" w:cs="宋体"/>
                <w:sz w:val="24"/>
                <w:szCs w:val="20"/>
              </w:rPr>
            </w:pPr>
            <w:r>
              <w:rPr>
                <w:rFonts w:hint="eastAsia" w:ascii="宋体" w:hAnsi="宋体" w:eastAsia="宋体" w:cs="宋体"/>
                <w:sz w:val="24"/>
                <w:szCs w:val="20"/>
              </w:rPr>
            </w:r>
            <w:r/>
          </w:p>
          <w:p>
            <w:pPr>
              <w:pStyle w:val="1345"/>
              <w:rPr>
                <w:rFonts w:hint="eastAsia" w:ascii="宋体" w:hAnsi="宋体" w:eastAsia="宋体" w:cs="宋体"/>
                <w:sz w:val="24"/>
                <w:szCs w:val="20"/>
              </w:rPr>
            </w:pPr>
            <w:r>
              <w:rPr>
                <w:rFonts w:hint="eastAsia" w:ascii="宋体" w:hAnsi="宋体" w:eastAsia="宋体" w:cs="宋体"/>
                <w:sz w:val="24"/>
                <w:szCs w:val="20"/>
              </w:rPr>
            </w:r>
            <w:r/>
          </w:p>
          <w:p>
            <w:pPr>
              <w:pStyle w:val="1345"/>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spacing w:line="560" w:lineRule="exact"/>
        <w:rPr>
          <w:rFonts w:hint="eastAsia" w:ascii="宋体" w:hAnsi="宋体" w:eastAsia="宋体" w:cs="宋体"/>
          <w:sz w:val="24"/>
        </w:rPr>
      </w:pPr>
      <w:r>
        <w:rPr>
          <w:rFonts w:hint="eastAsia" w:ascii="宋体" w:hAnsi="宋体" w:eastAsia="宋体" w:cs="宋体"/>
          <w:sz w:val="24"/>
        </w:rPr>
        <w:t xml:space="preserve">                     投标人：（加盖公章）</w:t>
      </w:r>
      <w:r/>
    </w:p>
    <w:p>
      <w:pPr>
        <w:spacing w:line="560" w:lineRule="exact"/>
        <w:rPr>
          <w:rFonts w:hint="eastAsia" w:ascii="宋体" w:hAnsi="宋体" w:eastAsia="宋体" w:cs="宋体"/>
          <w:sz w:val="24"/>
        </w:rPr>
      </w:pPr>
      <w:r>
        <w:rPr>
          <w:rFonts w:hint="eastAsia" w:ascii="宋体" w:hAnsi="宋体" w:eastAsia="宋体" w:cs="宋体"/>
          <w:sz w:val="24"/>
        </w:rPr>
        <w:t xml:space="preserve">                       法定代表人</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p>
    <w:p>
      <w:pPr>
        <w:ind w:firstLine="4320"/>
        <w:spacing w:line="560" w:lineRule="exact"/>
        <w:rPr>
          <w:rFonts w:hint="eastAsia" w:ascii="宋体" w:hAnsi="宋体" w:eastAsia="宋体" w:cs="宋体"/>
          <w:sz w:val="24"/>
        </w:rPr>
      </w:pPr>
      <w:r>
        <w:rPr>
          <w:rFonts w:hint="eastAsia" w:ascii="宋体" w:hAnsi="宋体" w:eastAsia="宋体" w:cs="宋体"/>
          <w:sz w:val="24"/>
        </w:rPr>
        <w:t xml:space="preserve">日期：    年    月    日</w:t>
      </w:r>
      <w:r/>
    </w:p>
    <w:p>
      <w:pPr>
        <w:jc w:val="left"/>
        <w:widowControl/>
        <w:rPr>
          <w:rFonts w:hint="eastAsia" w:ascii="宋体" w:hAnsi="宋体" w:eastAsia="宋体" w:cs="宋体"/>
          <w:sz w:val="24"/>
        </w:rPr>
      </w:pPr>
      <w:r>
        <w:rPr>
          <w:rFonts w:hint="eastAsia" w:ascii="宋体" w:hAnsi="宋体" w:eastAsia="宋体" w:cs="宋体"/>
          <w:sz w:val="24"/>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说明：</w:t>
      </w:r>
      <w:r/>
    </w:p>
    <w:p>
      <w:pPr>
        <w:ind w:firstLine="48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1.若供应商为事业单位或其他组织或分支机构（仅当招标文件注明允许分支机构投标的），则法定代表人（单位负责人）处的签署人可为单位负责人。</w:t>
      </w:r>
      <w:r/>
    </w:p>
    <w:p>
      <w:pPr>
        <w:ind w:firstLine="48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2.供应商为自然人的情形，可不提供本《授权委托书》。</w:t>
      </w:r>
      <w:r>
        <w:rPr>
          <w:rFonts w:hint="eastAsia" w:ascii="宋体" w:hAnsi="宋体" w:eastAsia="宋体" w:cs="宋体"/>
          <w:sz w:val="24"/>
        </w:rPr>
        <w:br w:type="page" w:clear="all"/>
      </w:r>
      <w:r>
        <w:rPr>
          <w:rFonts w:hint="eastAsia" w:ascii="宋体" w:hAnsi="宋体" w:eastAsia="宋体" w:cs="宋体"/>
          <w:sz w:val="24"/>
        </w:rPr>
        <w:t xml:space="preserve">3.政府采购供应商信用承诺书</w:t>
      </w:r>
      <w:r>
        <w:rPr>
          <w:rFonts w:hint="eastAsia" w:ascii="宋体" w:hAnsi="宋体" w:eastAsia="宋体" w:cs="宋体"/>
          <w:sz w:val="24"/>
          <w:szCs w:val="20"/>
        </w:rPr>
        <w:t xml:space="preserve">（实质性格式）</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640"/>
        <w:rPr>
          <w:rFonts w:hint="eastAsia" w:ascii="宋体" w:hAnsi="宋体" w:eastAsia="宋体" w:cs="宋体"/>
        </w:rPr>
      </w:pPr>
      <w:r>
        <w:rPr>
          <w:rFonts w:hint="eastAsia" w:ascii="宋体" w:hAnsi="宋体" w:eastAsia="宋体" w:cs="宋体"/>
        </w:rPr>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五、承诺本单位自觉接受行政管理部门、行业组织、社会公众、新闻舆论的监督。 </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七、承诺本单位在信用中国（江苏）网站中无违法违规、较重或严重失信记录。 </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八、承诺本单位提出政府采购质疑和投诉坚持依法依规、诚实信用原则。</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九、根据政府采购相关法律法规的规定需要作出的其他承诺。 </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十一、承诺本单位同意将以上承诺事项上网公示，违背承诺约定行为将作为失信信息，记录到常州市公共信用信息系统，并予以公开。</w:t>
      </w:r>
      <w:r/>
    </w:p>
    <w:p>
      <w:pPr>
        <w:pStyle w:val="1744"/>
        <w:ind w:right="1050" w:firstLine="288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spacing w:line="360" w:lineRule="auto"/>
        <w:rPr>
          <w:rFonts w:hint="eastAsia" w:ascii="宋体" w:hAnsi="宋体" w:eastAsia="宋体" w:cs="宋体"/>
          <w:sz w:val="24"/>
        </w:rPr>
      </w:pPr>
      <w:r>
        <w:rPr>
          <w:rFonts w:hint="eastAsia" w:ascii="宋体" w:hAnsi="宋体" w:eastAsia="宋体" w:cs="宋体"/>
          <w:sz w:val="24"/>
        </w:rPr>
        <w:t xml:space="preserve">投标人：（加盖公章）</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p>
    <w:p>
      <w:pPr>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szCs w:val="20"/>
        </w:rPr>
        <w:sectPr>
          <w:footnotePr/>
          <w:endnotePr/>
          <w:type w:val="nextPage"/>
          <w:pgSz w:w="11906" w:h="16838" w:orient="portrait"/>
          <w:pgMar w:top="1440" w:right="1080" w:bottom="1440" w:left="1080" w:header="851" w:footer="992" w:gutter="0"/>
          <w:cols w:num="1" w:sep="0" w:space="425" w:equalWidth="1"/>
          <w:docGrid w:linePitch="360"/>
        </w:sectPr>
        <w:outlineLvl w:val="2"/>
      </w:pPr>
      <w:r>
        <w:rPr>
          <w:rFonts w:hint="eastAsia" w:ascii="宋体" w:hAnsi="宋体" w:eastAsia="宋体" w:cs="宋体"/>
          <w:sz w:val="24"/>
          <w:szCs w:val="20"/>
        </w:rPr>
      </w:r>
      <w:r/>
    </w:p>
    <w:p>
      <w:pPr>
        <w:jc w:val="left"/>
        <w:widowControl/>
        <w:rPr>
          <w:rFonts w:hint="eastAsia" w:ascii="宋体" w:hAnsi="宋体" w:eastAsia="宋体" w:cs="宋体"/>
          <w:sz w:val="24"/>
          <w:szCs w:val="20"/>
        </w:rPr>
      </w:pPr>
      <w:r/>
      <w:bookmarkStart w:id="870" w:name="_Hlt520343000"/>
      <w:r/>
      <w:bookmarkEnd w:id="870"/>
      <w:r/>
      <w:bookmarkStart w:id="871" w:name="_Hlt520274065"/>
      <w:r/>
      <w:bookmarkEnd w:id="871"/>
      <w:r/>
      <w:bookmarkStart w:id="872" w:name="_Hlt520350918"/>
      <w:r/>
      <w:bookmarkEnd w:id="872"/>
      <w:r/>
      <w:bookmarkStart w:id="873" w:name="_Hlt520274393"/>
      <w:r/>
      <w:bookmarkEnd w:id="873"/>
      <w:r/>
      <w:bookmarkStart w:id="874" w:name="_Hlt520355504"/>
      <w:r/>
      <w:bookmarkEnd w:id="874"/>
      <w:r/>
      <w:bookmarkStart w:id="875" w:name="_Hlt520343392"/>
      <w:r/>
      <w:bookmarkEnd w:id="875"/>
      <w:r/>
      <w:bookmarkStart w:id="876" w:name="_Hlt520271212"/>
      <w:r/>
      <w:bookmarkEnd w:id="876"/>
      <w:r/>
      <w:bookmarkStart w:id="877" w:name="_Hlt520273711"/>
      <w:r/>
      <w:bookmarkEnd w:id="877"/>
      <w:r/>
      <w:bookmarkStart w:id="878" w:name="_Hlt520274407"/>
      <w:r/>
      <w:bookmarkEnd w:id="878"/>
      <w:r/>
      <w:bookmarkStart w:id="879" w:name="_Hlt520274121"/>
      <w:r/>
      <w:bookmarkEnd w:id="879"/>
      <w:r/>
      <w:bookmarkStart w:id="880" w:name="_Toc226309801"/>
      <w:r/>
      <w:bookmarkStart w:id="881" w:name="_Toc226965747"/>
      <w:r/>
      <w:bookmarkStart w:id="882" w:name="_Toc142311059"/>
      <w:r/>
      <w:bookmarkStart w:id="883" w:name="_Toc520356218"/>
      <w:r/>
      <w:bookmarkStart w:id="884" w:name="_Toc127151557"/>
      <w:r/>
      <w:bookmarkStart w:id="885" w:name="_Toc150480795"/>
      <w:r/>
      <w:bookmarkStart w:id="886" w:name="_Toc226337253"/>
      <w:r/>
      <w:bookmarkStart w:id="887" w:name="_Toc226965830"/>
      <w:r/>
      <w:bookmarkStart w:id="888" w:name="_Toc195842922"/>
      <w:r/>
      <w:bookmarkStart w:id="889" w:name="_Toc480942350"/>
      <w:r/>
      <w:bookmarkStart w:id="890" w:name="_Toc150774762"/>
      <w:r/>
      <w:bookmarkStart w:id="891" w:name="_Toc305158825"/>
      <w:r/>
      <w:bookmarkStart w:id="892" w:name="_Ref467988705"/>
      <w:r/>
      <w:bookmarkStart w:id="893" w:name="_Toc265228395"/>
      <w:r/>
      <w:bookmarkStart w:id="894" w:name="_Toc305158899"/>
      <w:r/>
      <w:bookmarkStart w:id="895" w:name="_Toc264969247"/>
      <w:r>
        <w:rPr>
          <w:rFonts w:hint="eastAsia" w:ascii="宋体" w:hAnsi="宋体" w:eastAsia="宋体" w:cs="宋体"/>
          <w:sz w:val="24"/>
          <w:szCs w:val="20"/>
        </w:rPr>
        <w:t xml:space="preserve">4.开标一览表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hint="eastAsia" w:ascii="宋体" w:hAnsi="宋体" w:eastAsia="宋体" w:cs="宋体"/>
          <w:color w:val="000000"/>
          <w:sz w:val="24"/>
          <w:szCs w:val="20"/>
        </w:rPr>
        <w:t xml:space="preserve">（实质性格式）</w:t>
      </w:r>
      <w:r/>
    </w:p>
    <w:p>
      <w:pPr>
        <w:jc w:val="center"/>
        <w:spacing w:line="360" w:lineRule="exact"/>
        <w:rPr>
          <w:rFonts w:hint="eastAsia" w:ascii="宋体" w:hAnsi="宋体" w:eastAsia="宋体" w:cs="宋体"/>
          <w:b/>
          <w:sz w:val="36"/>
          <w:szCs w:val="36"/>
        </w:rPr>
      </w:pPr>
      <w:r/>
      <w:bookmarkStart w:id="896" w:name="_Toc264969248"/>
      <w:r/>
      <w:bookmarkStart w:id="897" w:name="_Toc305158826"/>
      <w:r/>
      <w:bookmarkStart w:id="898" w:name="_Toc226965748"/>
      <w:r/>
      <w:bookmarkStart w:id="899" w:name="_Toc164608827"/>
      <w:r/>
      <w:bookmarkStart w:id="900" w:name="_Toc226337254"/>
      <w:r/>
      <w:bookmarkStart w:id="901" w:name="_Toc226309802"/>
      <w:r/>
      <w:bookmarkStart w:id="902" w:name="_Toc164608672"/>
      <w:r/>
      <w:bookmarkStart w:id="903" w:name="_Toc195842923"/>
      <w:r/>
      <w:bookmarkStart w:id="904" w:name="_Toc265228396"/>
      <w:r/>
      <w:bookmarkStart w:id="905" w:name="_Toc226965831"/>
      <w:r/>
      <w:bookmarkStart w:id="906" w:name="_Toc305158900"/>
      <w:r>
        <w:rPr>
          <w:rFonts w:hint="eastAsia" w:ascii="宋体" w:hAnsi="宋体" w:eastAsia="宋体" w:cs="宋体"/>
          <w:b/>
          <w:sz w:val="36"/>
          <w:szCs w:val="36"/>
        </w:rPr>
        <w:t xml:space="preserve">开标一览表</w:t>
      </w:r>
      <w:bookmarkEnd w:id="896"/>
      <w:r/>
      <w:bookmarkEnd w:id="897"/>
      <w:r/>
      <w:bookmarkEnd w:id="898"/>
      <w:r/>
      <w:bookmarkEnd w:id="899"/>
      <w:r/>
      <w:bookmarkEnd w:id="900"/>
      <w:r/>
      <w:bookmarkEnd w:id="901"/>
      <w:r/>
      <w:bookmarkEnd w:id="902"/>
      <w:r/>
      <w:bookmarkEnd w:id="903"/>
      <w:r/>
      <w:bookmarkEnd w:id="904"/>
      <w:r/>
      <w:bookmarkEnd w:id="905"/>
      <w:r/>
      <w:bookmarkEnd w:id="906"/>
      <w:r/>
      <w:r/>
    </w:p>
    <w:p>
      <w:pPr>
        <w:jc w:val="left"/>
        <w:spacing w:line="360" w:lineRule="auto"/>
        <w:tabs>
          <w:tab w:val="left" w:pos="1800" w:leader="none"/>
          <w:tab w:val="left" w:pos="5580" w:leader="none"/>
        </w:tabs>
        <w:rPr>
          <w:rFonts w:hint="eastAsia" w:ascii="宋体" w:hAnsi="宋体" w:eastAsia="宋体" w:cs="宋体"/>
          <w:i/>
          <w:sz w:val="24"/>
        </w:rPr>
      </w:pPr>
      <w:r>
        <w:rPr>
          <w:rFonts w:hint="eastAsia" w:ascii="宋体" w:hAnsi="宋体" w:eastAsia="宋体" w:cs="宋体"/>
          <w:i/>
          <w:sz w:val="24"/>
        </w:rPr>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rPr>
        <w:t xml:space="preserve">项目编号/包号：_____________________     项目名称：____________</w:t>
      </w:r>
      <w:r/>
    </w:p>
    <w:tbl>
      <w:tblPr>
        <w:tblStyle w:val="1260"/>
        <w:tblW w:w="501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9"/>
        <w:gridCol w:w="3283"/>
        <w:gridCol w:w="1759"/>
        <w:gridCol w:w="4130"/>
      </w:tblGrid>
      <w:tr>
        <w:trPr>
          <w:trHeight w:val="531"/>
        </w:trPr>
        <w:tc>
          <w:tcPr>
            <w:tcW w:w="311" w:type="pct"/>
            <w:vAlign w:val="center"/>
            <w:vMerge w:val="restart"/>
            <w:textDirection w:val="lrTb"/>
            <w:noWrap w:val="false"/>
          </w:tcPr>
          <w:p>
            <w:pPr>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序号</w:t>
            </w:r>
            <w:r/>
          </w:p>
        </w:tc>
        <w:tc>
          <w:tcPr>
            <w:tcW w:w="1678" w:type="pct"/>
            <w:vAlign w:val="center"/>
            <w:vMerge w:val="restart"/>
            <w:textDirection w:val="lrTb"/>
            <w:noWrap w:val="false"/>
          </w:tcPr>
          <w:p>
            <w:pPr>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投标人名称</w:t>
            </w:r>
            <w:r/>
          </w:p>
        </w:tc>
        <w:tc>
          <w:tcPr>
            <w:gridSpan w:val="2"/>
            <w:tcW w:w="3010" w:type="pct"/>
            <w:vAlign w:val="center"/>
            <w:textDirection w:val="lrTb"/>
            <w:noWrap w:val="false"/>
          </w:tcPr>
          <w:p>
            <w:pPr>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投标报价</w:t>
            </w:r>
            <w:r/>
          </w:p>
        </w:tc>
      </w:tr>
      <w:tr>
        <w:trPr>
          <w:trHeight w:val="674"/>
        </w:trPr>
        <w:tc>
          <w:tcPr>
            <w:tcW w:w="311" w:type="pct"/>
            <w:vAlign w:val="center"/>
            <w:vMerge w:val="continue"/>
            <w:textDirection w:val="lrTb"/>
            <w:noWrap w:val="false"/>
          </w:tcPr>
          <w:p>
            <w:pPr>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1678" w:type="pct"/>
            <w:vAlign w:val="center"/>
            <w:vMerge w:val="continue"/>
            <w:textDirection w:val="lrTb"/>
            <w:noWrap w:val="false"/>
          </w:tcPr>
          <w:p>
            <w:pPr>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899" w:type="pct"/>
            <w:vAlign w:val="center"/>
            <w:textDirection w:val="lrTb"/>
            <w:noWrap w:val="false"/>
          </w:tcPr>
          <w:p>
            <w:pPr>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大写</w:t>
            </w:r>
            <w:r/>
          </w:p>
        </w:tc>
        <w:tc>
          <w:tcPr>
            <w:tcW w:w="2110" w:type="pct"/>
            <w:vAlign w:val="center"/>
            <w:textDirection w:val="lrTb"/>
            <w:noWrap w:val="false"/>
          </w:tcPr>
          <w:p>
            <w:pPr>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小写</w:t>
            </w:r>
            <w:r/>
          </w:p>
        </w:tc>
      </w:tr>
      <w:tr>
        <w:trPr>
          <w:trHeight w:val="976"/>
        </w:trPr>
        <w:tc>
          <w:tcPr>
            <w:tcW w:w="311" w:type="pct"/>
            <w:vAlign w:val="center"/>
            <w:textDirection w:val="lrTb"/>
            <w:noWrap w:val="false"/>
          </w:tcPr>
          <w:p>
            <w:pPr>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1678" w:type="pct"/>
            <w:vAlign w:val="center"/>
            <w:textDirection w:val="lrTb"/>
            <w:noWrap w:val="false"/>
          </w:tcPr>
          <w:p>
            <w:pPr>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899" w:type="pct"/>
            <w:vAlign w:val="center"/>
            <w:textDirection w:val="lrTb"/>
            <w:noWrap w:val="false"/>
          </w:tcPr>
          <w:p>
            <w:pPr>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2110" w:type="pct"/>
            <w:vAlign w:val="center"/>
            <w:textDirection w:val="lrTb"/>
            <w:noWrap w:val="false"/>
          </w:tcPr>
          <w:p>
            <w:pPr>
              <w:jc w:val="center"/>
              <w:tabs>
                <w:tab w:val="left" w:pos="5580" w:leader="none"/>
              </w:tabs>
              <w:rPr>
                <w:rFonts w:hint="eastAsia" w:ascii="宋体" w:hAnsi="宋体" w:eastAsia="宋体" w:cs="宋体"/>
                <w:sz w:val="24"/>
              </w:rPr>
            </w:pPr>
            <w:r>
              <w:rPr>
                <w:rFonts w:hint="eastAsia" w:ascii="宋体" w:hAnsi="宋体" w:eastAsia="宋体" w:cs="宋体"/>
                <w:sz w:val="24"/>
              </w:rPr>
            </w:r>
            <w:r/>
          </w:p>
        </w:tc>
      </w:tr>
    </w:tbl>
    <w:p>
      <w:pPr>
        <w:jc w:val="left"/>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sz w:val="24"/>
          <w:szCs w:val="20"/>
        </w:rPr>
      </w:pPr>
      <w:r>
        <w:rPr>
          <w:rFonts w:hint="eastAsia" w:ascii="宋体" w:hAnsi="宋体" w:eastAsia="宋体" w:cs="宋体"/>
          <w:sz w:val="24"/>
        </w:rPr>
        <w:t xml:space="preserve">注：1</w:t>
      </w:r>
      <w:r>
        <w:rPr>
          <w:rFonts w:hint="eastAsia" w:ascii="宋体" w:hAnsi="宋体" w:eastAsia="宋体" w:cs="宋体"/>
          <w:sz w:val="24"/>
          <w:szCs w:val="20"/>
        </w:rPr>
        <w:t xml:space="preserve">.此表中，每包的投标报价应和《投标分项报价表》中的总价相一致。</w:t>
      </w:r>
      <w:r/>
    </w:p>
    <w:p>
      <w:pPr>
        <w:ind w:left="480"/>
        <w:spacing w:before="25" w:after="25" w:line="360" w:lineRule="auto"/>
        <w:rPr>
          <w:rFonts w:hint="eastAsia" w:ascii="宋体" w:hAnsi="宋体" w:eastAsia="宋体" w:cs="宋体"/>
          <w:sz w:val="24"/>
          <w:lang w:val="zh-CN"/>
        </w:rPr>
      </w:pPr>
      <w:r>
        <w:rPr>
          <w:rFonts w:hint="eastAsia" w:ascii="宋体" w:hAnsi="宋体" w:eastAsia="宋体" w:cs="宋体"/>
          <w:sz w:val="24"/>
          <w:lang w:val="zh-CN"/>
        </w:rPr>
        <w:t xml:space="preserve">2.</w:t>
      </w:r>
      <w:r>
        <w:rPr>
          <w:rFonts w:hint="eastAsia" w:ascii="宋体" w:hAnsi="宋体" w:eastAsia="宋体" w:cs="宋体"/>
          <w:sz w:val="24"/>
        </w:rPr>
        <w:t xml:space="preserve">投标人</w:t>
      </w:r>
      <w:r>
        <w:rPr>
          <w:rFonts w:hint="eastAsia" w:ascii="宋体" w:hAnsi="宋体" w:eastAsia="宋体" w:cs="宋体"/>
          <w:sz w:val="24"/>
          <w:lang w:val="zh-CN"/>
        </w:rPr>
        <w:t xml:space="preserve">在提交投标文件时，应按照投标工具（苏采云客户端）的提示流程编制提交开标一览表，开标一览表格式以投标工具中的为准。</w:t>
      </w:r>
      <w:r/>
    </w:p>
    <w:p>
      <w:pPr>
        <w:ind w:left="480"/>
        <w:spacing w:before="25" w:after="25" w:line="360" w:lineRule="auto"/>
        <w:rPr>
          <w:rFonts w:hint="eastAsia" w:ascii="宋体" w:hAnsi="宋体" w:eastAsia="宋体" w:cs="宋体"/>
          <w:sz w:val="24"/>
        </w:rPr>
      </w:pPr>
      <w:r>
        <w:rPr>
          <w:rFonts w:hint="eastAsia" w:ascii="宋体" w:hAnsi="宋体" w:eastAsia="宋体" w:cs="宋体"/>
          <w:sz w:val="24"/>
        </w:rPr>
        <w:t xml:space="preserve">3.请投标人考虑服务周期内各年需求变化及价格上涨因素，确定其投标总价。</w:t>
      </w:r>
      <w:r/>
    </w:p>
    <w:p>
      <w:pPr>
        <w:ind w:left="480"/>
        <w:spacing w:before="25" w:after="25" w:line="360" w:lineRule="auto"/>
        <w:rPr>
          <w:rFonts w:hint="eastAsia" w:ascii="宋体" w:hAnsi="宋体" w:eastAsia="宋体" w:cs="宋体"/>
          <w:sz w:val="24"/>
        </w:rPr>
      </w:pPr>
      <w:r>
        <w:rPr>
          <w:rFonts w:hint="eastAsia" w:ascii="宋体" w:hAnsi="宋体" w:eastAsia="宋体" w:cs="宋体"/>
          <w:sz w:val="24"/>
        </w:rPr>
        <w:t xml:space="preserve">4.除可填报项目外，对本表的实质性修改将被视为非实质性响应投标，从而导致该投标被拒绝。</w:t>
      </w:r>
      <w:r/>
    </w:p>
    <w:p>
      <w:pPr>
        <w:ind w:left="480"/>
        <w:spacing w:before="25" w:after="25" w:line="360" w:lineRule="auto"/>
        <w:rPr>
          <w:rFonts w:hint="eastAsia" w:ascii="宋体" w:hAnsi="宋体" w:eastAsia="宋体" w:cs="宋体"/>
          <w:sz w:val="24"/>
        </w:rPr>
      </w:pPr>
      <w:r>
        <w:rPr>
          <w:rFonts w:hint="eastAsia" w:ascii="宋体" w:hAnsi="宋体" w:eastAsia="宋体" w:cs="宋体"/>
          <w:sz w:val="24"/>
        </w:rPr>
        <w:t xml:space="preserve">5.最高限价、分项限价详见采购需求。</w:t>
      </w:r>
      <w:r/>
    </w:p>
    <w:p>
      <w:pPr>
        <w:ind w:left="480"/>
        <w:spacing w:before="25" w:after="25" w:line="360" w:lineRule="auto"/>
        <w:rPr>
          <w:rFonts w:hint="eastAsia" w:ascii="宋体" w:hAnsi="宋体" w:eastAsia="宋体" w:cs="宋体"/>
          <w:sz w:val="24"/>
        </w:rPr>
      </w:pPr>
      <w:r>
        <w:rPr>
          <w:rFonts w:hint="eastAsia" w:ascii="宋体" w:hAnsi="宋体" w:eastAsia="宋体" w:cs="宋体"/>
          <w:sz w:val="24"/>
        </w:rPr>
        <w:t xml:space="preserve">6.投标报价超过对应任一最高限价的作无效投标文件处理。</w:t>
      </w:r>
      <w:r/>
    </w:p>
    <w:p>
      <w:pPr>
        <w:ind w:left="480"/>
        <w:spacing w:before="25" w:after="25" w:line="360" w:lineRule="auto"/>
        <w:rPr>
          <w:rFonts w:hint="eastAsia" w:ascii="宋体" w:hAnsi="宋体" w:eastAsia="宋体" w:cs="宋体"/>
          <w:sz w:val="24"/>
        </w:rPr>
      </w:pPr>
      <w:r>
        <w:rPr>
          <w:rFonts w:hint="eastAsia" w:ascii="宋体" w:hAnsi="宋体" w:eastAsia="宋体" w:cs="宋体"/>
          <w:sz w:val="24"/>
        </w:rPr>
        <w:t xml:space="preserve">7.合同期间发生的苗木移植、补植等额外工作不再单独报价，计量支付方式详见“第五章  拟签订的合同文本 ”</w:t>
      </w:r>
      <w:r/>
    </w:p>
    <w:p>
      <w:pPr>
        <w:spacing w:before="25" w:after="25"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投标人：（加盖公章）</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p>
    <w:p>
      <w:pPr>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szCs w:val="20"/>
        </w:rPr>
        <w:sectPr>
          <w:footnotePr/>
          <w:endnotePr/>
          <w:type w:val="nextPage"/>
          <w:pgSz w:w="11906" w:h="16838" w:orient="portrait"/>
          <w:pgMar w:top="1440" w:right="1080" w:bottom="1440" w:left="1080" w:header="851" w:footer="992" w:gutter="0"/>
          <w:cols w:num="1" w:sep="0" w:space="425" w:equalWidth="1"/>
          <w:docGrid w:linePitch="360"/>
        </w:sectPr>
        <w:outlineLvl w:val="2"/>
      </w:pPr>
      <w:r>
        <w:rPr>
          <w:rFonts w:hint="eastAsia" w:ascii="宋体" w:hAnsi="宋体" w:eastAsia="宋体" w:cs="宋体"/>
          <w:sz w:val="24"/>
          <w:szCs w:val="20"/>
        </w:rPr>
      </w:r>
      <w:r/>
    </w:p>
    <w:p>
      <w:pPr>
        <w:jc w:val="left"/>
        <w:widowControl/>
        <w:rPr>
          <w:rFonts w:hint="eastAsia" w:ascii="宋体" w:hAnsi="宋体" w:eastAsia="宋体" w:cs="宋体"/>
          <w:sz w:val="24"/>
          <w:szCs w:val="20"/>
        </w:rPr>
      </w:pPr>
      <w:r/>
      <w:bookmarkStart w:id="907" w:name="_Toc305158901"/>
      <w:r/>
      <w:bookmarkStart w:id="908" w:name="_Toc226965832"/>
      <w:r/>
      <w:bookmarkStart w:id="909" w:name="_Toc226337255"/>
      <w:r/>
      <w:bookmarkStart w:id="910" w:name="_Toc142311060"/>
      <w:r/>
      <w:bookmarkStart w:id="911" w:name="_Toc265228397"/>
      <w:r/>
      <w:bookmarkStart w:id="912" w:name="_Toc226965749"/>
      <w:r/>
      <w:bookmarkStart w:id="913" w:name="_Toc150774763"/>
      <w:r/>
      <w:bookmarkStart w:id="914" w:name="_Toc150480796"/>
      <w:r/>
      <w:bookmarkStart w:id="915" w:name="_Toc195842924"/>
      <w:r/>
      <w:bookmarkStart w:id="916" w:name="_Toc264969249"/>
      <w:r/>
      <w:bookmarkStart w:id="917" w:name="_Toc305158827"/>
      <w:r/>
      <w:bookmarkStart w:id="918" w:name="_Toc127151558"/>
      <w:r/>
      <w:bookmarkStart w:id="919" w:name="_Toc226309803"/>
      <w:r>
        <w:rPr>
          <w:rFonts w:hint="eastAsia" w:ascii="宋体" w:hAnsi="宋体" w:eastAsia="宋体" w:cs="宋体"/>
          <w:sz w:val="24"/>
          <w:szCs w:val="20"/>
        </w:rPr>
        <w:t xml:space="preserve">5</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Start w:id="920" w:name="_Toc305158904"/>
      <w:r/>
      <w:bookmarkStart w:id="921" w:name="_Toc142311062"/>
      <w:r/>
      <w:bookmarkStart w:id="922" w:name="_Toc127151562"/>
      <w:r/>
      <w:bookmarkStart w:id="923" w:name="_Toc226337258"/>
      <w:r/>
      <w:bookmarkStart w:id="924" w:name="_Toc226309806"/>
      <w:r/>
      <w:bookmarkStart w:id="925" w:name="_Toc264969252"/>
      <w:r/>
      <w:bookmarkStart w:id="926" w:name="_Toc226965752"/>
      <w:r/>
      <w:bookmarkStart w:id="927" w:name="_Toc150480798"/>
      <w:r/>
      <w:bookmarkStart w:id="928" w:name="_Toc195842927"/>
      <w:r/>
      <w:bookmarkStart w:id="929" w:name="_Toc265228400"/>
      <w:r/>
      <w:bookmarkStart w:id="930" w:name="_Toc226965835"/>
      <w:r/>
      <w:bookmarkStart w:id="931" w:name="_Toc305158830"/>
      <w:r/>
      <w:bookmarkStart w:id="932" w:name="_Toc150774765"/>
      <w:r/>
      <w:bookmarkStart w:id="933" w:name="_Toc150480797"/>
      <w:r/>
      <w:bookmarkStart w:id="934" w:name="_Toc264969251"/>
      <w:r/>
      <w:bookmarkStart w:id="935" w:name="_Toc150774764"/>
      <w:r/>
      <w:bookmarkStart w:id="936" w:name="_Toc305158829"/>
      <w:r/>
      <w:bookmarkStart w:id="937" w:name="_Toc226309805"/>
      <w:r/>
      <w:bookmarkStart w:id="938" w:name="_Toc226965751"/>
      <w:r/>
      <w:bookmarkStart w:id="939" w:name="_Toc142311061"/>
      <w:r/>
      <w:bookmarkStart w:id="940" w:name="_Toc226965834"/>
      <w:r/>
      <w:bookmarkStart w:id="941" w:name="_Toc226337257"/>
      <w:r/>
      <w:bookmarkStart w:id="942" w:name="_Toc305158903"/>
      <w:r/>
      <w:bookmarkStart w:id="943" w:name="_Toc195842926"/>
      <w:r/>
      <w:bookmarkStart w:id="944" w:name="_Toc127151561"/>
      <w:r/>
      <w:bookmarkStart w:id="945" w:name="_Toc265228399"/>
      <w:r>
        <w:rPr>
          <w:rFonts w:hint="eastAsia" w:ascii="宋体" w:hAnsi="宋体" w:eastAsia="宋体" w:cs="宋体"/>
          <w:sz w:val="24"/>
          <w:szCs w:val="20"/>
        </w:rPr>
        <w:t xml:space="preserve">.投标分项报价表</w:t>
      </w:r>
      <w:r>
        <w:rPr>
          <w:rFonts w:hint="eastAsia" w:ascii="宋体" w:hAnsi="宋体" w:eastAsia="宋体" w:cs="宋体"/>
          <w:color w:val="000000"/>
          <w:sz w:val="24"/>
          <w:szCs w:val="20"/>
        </w:rPr>
        <w:t xml:space="preserve">（实质性格式）</w:t>
      </w:r>
      <w:r/>
    </w:p>
    <w:p>
      <w:pPr>
        <w:jc w:val="center"/>
        <w:spacing w:line="360" w:lineRule="exact"/>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分项报价表</w:t>
      </w:r>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rPr>
          <w:rFonts w:hint="eastAsia" w:ascii="宋体" w:hAnsi="宋体" w:eastAsia="宋体" w:cs="宋体"/>
          <w:color w:val="000000"/>
          <w:sz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color w:val="000000"/>
          <w:sz w:val="36"/>
          <w:szCs w:val="36"/>
          <w:lang w:val="en-US" w:eastAsia="zh-CN"/>
        </w:rPr>
        <w:t xml:space="preserve">投标人只需在固化清单中填入K值，就会自动形成单价报价、养护费用、费用合计(投标报价)]</w:t>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6.合同条款偏离表</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rPr>
          <w:rFonts w:hint="eastAsia" w:ascii="宋体" w:hAnsi="宋体" w:eastAsia="宋体" w:cs="宋体"/>
          <w:color w:val="000000"/>
          <w:sz w:val="24"/>
          <w:szCs w:val="20"/>
        </w:rPr>
        <w:t xml:space="preserve">（实质性格式）</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jc w:val="center"/>
        <w:spacing w:line="360" w:lineRule="auto"/>
        <w:tabs>
          <w:tab w:val="left" w:pos="2775" w:leader="none"/>
          <w:tab w:val="center" w:pos="4153" w:leader="none"/>
        </w:tabs>
        <w:rPr>
          <w:rFonts w:hint="eastAsia" w:ascii="宋体" w:hAnsi="宋体" w:eastAsia="宋体" w:cs="宋体"/>
          <w:b/>
          <w:sz w:val="36"/>
          <w:szCs w:val="36"/>
        </w:rPr>
      </w:pPr>
      <w:r>
        <w:rPr>
          <w:rFonts w:hint="eastAsia" w:ascii="宋体" w:hAnsi="宋体" w:eastAsia="宋体" w:cs="宋体"/>
          <w:b/>
          <w:sz w:val="36"/>
          <w:szCs w:val="36"/>
        </w:rPr>
        <w:t xml:space="preserve">合同条款偏离表</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360"/>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项目编号/包号：_____________________     项目名称：_____________</w:t>
      </w:r>
      <w:r/>
    </w:p>
    <w:tbl>
      <w:tblPr>
        <w:tblStyle w:val="12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79"/>
        <w:gridCol w:w="2126"/>
        <w:gridCol w:w="2128"/>
        <w:gridCol w:w="2602"/>
        <w:gridCol w:w="847"/>
      </w:tblGrid>
      <w:tr>
        <w:trPr>
          <w:jc w:val="center"/>
          <w:trHeight w:val="930"/>
        </w:trPr>
        <w:tc>
          <w:tcPr>
            <w:gridSpan w:val="6"/>
            <w:tcW w:w="5000" w:type="pct"/>
            <w:vAlign w:val="center"/>
            <w:textDirection w:val="lrTb"/>
            <w:noWrap w:val="false"/>
          </w:tcPr>
          <w:p>
            <w:pPr>
              <w:jc w:val="left"/>
              <w:rPr>
                <w:rFonts w:hint="eastAsia" w:ascii="宋体" w:hAnsi="宋体" w:eastAsia="宋体" w:cs="宋体"/>
                <w:b/>
                <w:sz w:val="24"/>
              </w:rPr>
            </w:pPr>
            <w:r>
              <w:rPr>
                <w:rFonts w:hint="eastAsia" w:ascii="宋体" w:hAnsi="宋体" w:eastAsia="宋体" w:cs="宋体"/>
                <w:b/>
                <w:sz w:val="24"/>
              </w:rPr>
              <w:t xml:space="preserve">对本项目合同条款的偏离情况（请进行勾选）：</w:t>
            </w:r>
            <w:r/>
          </w:p>
          <w:p>
            <w:pPr>
              <w:jc w:val="left"/>
              <w:rPr>
                <w:rFonts w:hint="eastAsia" w:ascii="宋体" w:hAnsi="宋体" w:eastAsia="宋体" w:cs="宋体"/>
                <w:b/>
                <w:sz w:val="24"/>
              </w:rPr>
            </w:pPr>
            <w:r>
              <w:rPr>
                <w:rFonts w:hint="eastAsia" w:ascii="宋体" w:hAnsi="宋体" w:eastAsia="宋体" w:cs="宋体"/>
                <w:b/>
                <w:sz w:val="24"/>
              </w:rPr>
              <w:t xml:space="preserve">□无偏离</w:t>
            </w:r>
            <w:r>
              <w:rPr>
                <w:rFonts w:hint="eastAsia" w:ascii="宋体" w:hAnsi="宋体" w:eastAsia="宋体" w:cs="宋体"/>
                <w:sz w:val="24"/>
              </w:rPr>
              <w:t xml:space="preserve">（</w:t>
            </w:r>
            <w:r>
              <w:rPr>
                <w:rFonts w:hint="eastAsia" w:ascii="宋体" w:hAnsi="宋体" w:eastAsia="宋体" w:cs="宋体"/>
                <w:sz w:val="24"/>
                <w:szCs w:val="21"/>
              </w:rPr>
              <w:t xml:space="preserve">如无偏离，仅勾选无偏离即可</w:t>
            </w:r>
            <w:r>
              <w:rPr>
                <w:rFonts w:hint="eastAsia" w:ascii="宋体" w:hAnsi="宋体" w:eastAsia="宋体" w:cs="宋体"/>
                <w:sz w:val="24"/>
              </w:rPr>
              <w:t xml:space="preserve">）</w:t>
            </w:r>
            <w:r/>
          </w:p>
          <w:p>
            <w:pPr>
              <w:jc w:val="left"/>
              <w:rPr>
                <w:rFonts w:hint="eastAsia" w:ascii="宋体" w:hAnsi="宋体" w:eastAsia="宋体" w:cs="宋体"/>
                <w:sz w:val="24"/>
              </w:rPr>
            </w:pPr>
            <w:r>
              <w:rPr>
                <w:rFonts w:hint="eastAsia" w:ascii="宋体" w:hAnsi="宋体" w:eastAsia="宋体" w:cs="宋体"/>
                <w:b/>
                <w:sz w:val="24"/>
              </w:rPr>
              <w:t xml:space="preserve">□有偏离</w:t>
            </w:r>
            <w:r>
              <w:rPr>
                <w:rFonts w:hint="eastAsia" w:ascii="宋体" w:hAnsi="宋体" w:eastAsia="宋体" w:cs="宋体"/>
                <w:sz w:val="24"/>
              </w:rPr>
              <w:t xml:space="preserve">（</w:t>
            </w:r>
            <w:r>
              <w:rPr>
                <w:rFonts w:hint="eastAsia" w:ascii="宋体" w:hAnsi="宋体" w:eastAsia="宋体" w:cs="宋体"/>
                <w:sz w:val="24"/>
                <w:szCs w:val="21"/>
              </w:rPr>
              <w:t xml:space="preserve">如有偏离，</w:t>
            </w:r>
            <w:r>
              <w:rPr>
                <w:rFonts w:hint="eastAsia" w:ascii="宋体" w:hAnsi="宋体" w:eastAsia="宋体" w:cs="宋体"/>
                <w:sz w:val="24"/>
              </w:rPr>
              <w:t xml:space="preserve">则应在本表中对偏离项逐一列明）</w:t>
            </w:r>
            <w:r/>
          </w:p>
        </w:tc>
      </w:tr>
      <w:tr>
        <w:trPr>
          <w:jc w:val="center"/>
          <w:trHeight w:val="930"/>
        </w:trPr>
        <w:tc>
          <w:tcPr>
            <w:tcW w:w="44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69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1"/>
              </w:rPr>
              <w:t xml:space="preserve">招标文件</w:t>
            </w:r>
            <w:r>
              <w:rPr>
                <w:rFonts w:hint="eastAsia" w:ascii="宋体" w:hAnsi="宋体" w:eastAsia="宋体" w:cs="宋体"/>
                <w:sz w:val="24"/>
              </w:rPr>
              <w:t xml:space="preserve">条目号（页码）</w:t>
            </w:r>
            <w:r/>
          </w:p>
        </w:tc>
        <w:tc>
          <w:tcPr>
            <w:tcW w:w="10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1"/>
              </w:rPr>
              <w:t xml:space="preserve">招标文件</w:t>
            </w:r>
            <w:r>
              <w:rPr>
                <w:rFonts w:hint="eastAsia" w:ascii="宋体" w:hAnsi="宋体" w:eastAsia="宋体" w:cs="宋体"/>
                <w:sz w:val="24"/>
              </w:rPr>
              <w:t xml:space="preserve">要求</w:t>
            </w:r>
            <w:r/>
          </w:p>
        </w:tc>
        <w:tc>
          <w:tcPr>
            <w:tcW w:w="1068"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投标文件内容</w:t>
            </w:r>
            <w:r/>
          </w:p>
        </w:tc>
        <w:tc>
          <w:tcPr>
            <w:tcW w:w="1306"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偏离情况</w:t>
            </w:r>
            <w:r/>
          </w:p>
        </w:tc>
        <w:tc>
          <w:tcPr>
            <w:tcW w:w="42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说明</w:t>
            </w:r>
            <w:r/>
          </w:p>
        </w:tc>
      </w:tr>
      <w:tr>
        <w:trPr>
          <w:jc w:val="center"/>
          <w:trHeight w:val="930"/>
        </w:trPr>
        <w:tc>
          <w:tcPr>
            <w:tcW w:w="44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69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68"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06"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42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30"/>
        </w:trPr>
        <w:tc>
          <w:tcPr>
            <w:tcW w:w="44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69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68"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06"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42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30"/>
        </w:trPr>
        <w:tc>
          <w:tcPr>
            <w:tcW w:w="44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69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68"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06"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42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30"/>
        </w:trPr>
        <w:tc>
          <w:tcPr>
            <w:tcW w:w="44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w:t>
            </w:r>
            <w:r/>
          </w:p>
        </w:tc>
        <w:tc>
          <w:tcPr>
            <w:tcW w:w="69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68"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06"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42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注：</w:t>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2. “偏离情况”列应据实填写“正偏离”或“负偏离”。</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before="25" w:after="25"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投标人：（加盖公章）</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p>
    <w:p>
      <w:pPr>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szCs w:val="20"/>
        </w:rPr>
        <w:sectPr>
          <w:footnotePr/>
          <w:endnotePr/>
          <w:type w:val="nextPage"/>
          <w:pgSz w:w="11906" w:h="16838" w:orient="portrait"/>
          <w:pgMar w:top="1440" w:right="1080" w:bottom="1440" w:left="1080" w:header="851" w:footer="992" w:gutter="0"/>
          <w:cols w:num="1" w:sep="0" w:space="425" w:equalWidth="1"/>
          <w:docGrid w:linePitch="360"/>
        </w:sect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7</w:t>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rPr>
          <w:rFonts w:hint="eastAsia" w:ascii="宋体" w:hAnsi="宋体" w:eastAsia="宋体" w:cs="宋体"/>
          <w:sz w:val="24"/>
          <w:szCs w:val="20"/>
        </w:rPr>
        <w:t xml:space="preserve">.采购需求偏离表</w:t>
      </w:r>
      <w:r>
        <w:rPr>
          <w:rFonts w:hint="eastAsia" w:ascii="宋体" w:hAnsi="宋体" w:eastAsia="宋体" w:cs="宋体"/>
          <w:color w:val="000000"/>
          <w:sz w:val="24"/>
          <w:szCs w:val="20"/>
        </w:rPr>
        <w:t xml:space="preserve">（实质性格式）</w:t>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rPr>
        <w:t xml:space="preserve">项目编号/包号：_____________________     项目名称：____________</w:t>
      </w:r>
      <w:r/>
    </w:p>
    <w:tbl>
      <w:tblPr>
        <w:tblStyle w:val="126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528"/>
        <w:gridCol w:w="2461"/>
        <w:gridCol w:w="2194"/>
        <w:gridCol w:w="1935"/>
        <w:gridCol w:w="1040"/>
      </w:tblGrid>
      <w:tr>
        <w:trPr>
          <w:jc w:val="center"/>
          <w:trHeight w:val="1053"/>
        </w:trPr>
        <w:tc>
          <w:tcPr>
            <w:tcW w:w="40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7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招标文件条目号(页码)</w:t>
            </w:r>
            <w:r/>
          </w:p>
        </w:tc>
        <w:tc>
          <w:tcPr>
            <w:tcW w:w="123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招标文件要求</w:t>
            </w:r>
            <w:r/>
          </w:p>
        </w:tc>
        <w:tc>
          <w:tcPr>
            <w:tcW w:w="110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投标响应内容</w:t>
            </w:r>
            <w:r/>
          </w:p>
        </w:tc>
        <w:tc>
          <w:tcPr>
            <w:tcW w:w="97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偏离情况</w:t>
            </w:r>
            <w:r/>
          </w:p>
        </w:tc>
        <w:tc>
          <w:tcPr>
            <w:tcW w:w="52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说明</w:t>
            </w:r>
            <w:r/>
          </w:p>
        </w:tc>
      </w:tr>
      <w:tr>
        <w:trPr>
          <w:jc w:val="center"/>
          <w:trHeight w:val="930"/>
        </w:trPr>
        <w:tc>
          <w:tcPr>
            <w:tcW w:w="40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3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0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7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2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30"/>
        </w:trPr>
        <w:tc>
          <w:tcPr>
            <w:tcW w:w="40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3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0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7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2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30"/>
        </w:trPr>
        <w:tc>
          <w:tcPr>
            <w:tcW w:w="40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3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0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7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2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30"/>
        </w:trPr>
        <w:tc>
          <w:tcPr>
            <w:tcW w:w="40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3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0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7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2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30"/>
        </w:trPr>
        <w:tc>
          <w:tcPr>
            <w:tcW w:w="40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3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0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7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2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930"/>
        </w:trPr>
        <w:tc>
          <w:tcPr>
            <w:tcW w:w="40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w:t>
            </w:r>
            <w:r/>
          </w:p>
        </w:tc>
        <w:tc>
          <w:tcPr>
            <w:tcW w:w="767"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3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0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71"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22"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ind w:firstLine="36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u w:val="single"/>
        </w:rPr>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注：</w:t>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 xml:space="preserve">投标无效。</w:t>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2.“偏离情况”列应据实填写“无偏离”或“正偏离”或“负偏离”。</w:t>
      </w:r>
      <w:r/>
    </w:p>
    <w:p>
      <w:pPr>
        <w:rPr>
          <w:rFonts w:hint="eastAsia" w:ascii="宋体" w:hAnsi="宋体" w:eastAsia="宋体" w:cs="宋体"/>
          <w:sz w:val="24"/>
          <w:szCs w:val="20"/>
        </w:rPr>
      </w:pPr>
      <w:r>
        <w:rPr>
          <w:rFonts w:hint="eastAsia" w:ascii="宋体" w:hAnsi="宋体" w:eastAsia="宋体" w:cs="宋体"/>
          <w:sz w:val="24"/>
          <w:szCs w:val="20"/>
        </w:rPr>
      </w:r>
      <w:r/>
    </w:p>
    <w:p>
      <w:pPr>
        <w:spacing w:before="25" w:after="25"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投标人：（加盖公章）</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p>
    <w:p>
      <w:pPr>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szCs w:val="20"/>
        </w:rPr>
        <w:sectPr>
          <w:footnotePr/>
          <w:endnotePr/>
          <w:type w:val="nextPage"/>
          <w:pgSz w:w="11906" w:h="16838" w:orient="portrait"/>
          <w:pgMar w:top="1440" w:right="1080" w:bottom="1440" w:left="1080" w:header="851" w:footer="992" w:gutter="0"/>
          <w:cols w:num="1" w:sep="0" w:space="425" w:equalWidth="1"/>
          <w:docGrid w:linePitch="360"/>
        </w:sectPr>
        <w:outlineLvl w:val="2"/>
      </w:pPr>
      <w:r>
        <w:rPr>
          <w:rFonts w:hint="eastAsia" w:ascii="宋体" w:hAnsi="宋体" w:eastAsia="宋体" w:cs="宋体"/>
          <w:sz w:val="24"/>
          <w:szCs w:val="20"/>
        </w:rPr>
      </w:r>
      <w:r/>
    </w:p>
    <w:p>
      <w:pPr>
        <w:spacing w:line="360" w:lineRule="auto"/>
        <w:rPr>
          <w:rFonts w:hint="eastAsia" w:ascii="宋体" w:hAnsi="宋体" w:eastAsia="宋体" w:cs="宋体"/>
          <w:color w:val="000000"/>
          <w:sz w:val="24"/>
          <w:szCs w:val="20"/>
        </w:rPr>
      </w:pPr>
      <w:r>
        <w:rPr>
          <w:rFonts w:hint="eastAsia" w:ascii="宋体" w:hAnsi="宋体" w:eastAsia="宋体" w:cs="宋体"/>
          <w:sz w:val="24"/>
          <w:szCs w:val="20"/>
        </w:rPr>
        <w:t xml:space="preserve">8.</w:t>
      </w:r>
      <w:r>
        <w:rPr>
          <w:rFonts w:hint="eastAsia" w:ascii="宋体" w:hAnsi="宋体" w:eastAsia="宋体" w:cs="宋体"/>
          <w:color w:val="000000"/>
          <w:sz w:val="24"/>
          <w:szCs w:val="20"/>
        </w:rPr>
        <w:t xml:space="preserve">项目实施方案等，包括但不限于如下主题：</w:t>
      </w:r>
      <w:r/>
    </w:p>
    <w:p>
      <w:pPr>
        <w:ind w:firstLine="480"/>
        <w:jc w:val="left"/>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1）总体养护组织布置及规划；</w:t>
      </w:r>
      <w:r/>
    </w:p>
    <w:p>
      <w:pPr>
        <w:ind w:firstLine="480"/>
        <w:jc w:val="left"/>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2）养护方法与技术措施；</w:t>
      </w:r>
      <w:r/>
    </w:p>
    <w:p>
      <w:pPr>
        <w:ind w:firstLine="480"/>
        <w:jc w:val="left"/>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3）突发事件应急预案；</w:t>
      </w:r>
      <w:r/>
    </w:p>
    <w:p>
      <w:pPr>
        <w:ind w:firstLine="480"/>
        <w:jc w:val="left"/>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4）安全文明管理方案。</w:t>
      </w:r>
      <w:r/>
    </w:p>
    <w:p>
      <w:pPr>
        <w:ind w:firstLine="480"/>
        <w:jc w:val="left"/>
        <w:spacing w:line="360" w:lineRule="auto"/>
        <w:widowControl/>
        <w:rPr>
          <w:rFonts w:hint="eastAsia" w:ascii="宋体" w:hAnsi="宋体" w:eastAsia="宋体" w:cs="宋体"/>
          <w:color w:val="000000"/>
          <w:sz w:val="24"/>
          <w:szCs w:val="20"/>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z w:val="24"/>
          <w:szCs w:val="20"/>
        </w:rPr>
      </w:r>
      <w:r/>
    </w:p>
    <w:p>
      <w:pPr>
        <w:jc w:val="left"/>
        <w:spacing w:line="360" w:lineRule="auto"/>
        <w:widowControl/>
        <w:rPr>
          <w:rFonts w:hint="eastAsia" w:ascii="宋体" w:hAnsi="宋体" w:eastAsia="宋体" w:cs="宋体"/>
          <w:sz w:val="24"/>
          <w:szCs w:val="20"/>
        </w:rPr>
      </w:pPr>
      <w:r>
        <w:rPr>
          <w:rFonts w:hint="eastAsia" w:ascii="宋体" w:hAnsi="宋体" w:eastAsia="宋体" w:cs="宋体"/>
          <w:color w:val="000000"/>
          <w:sz w:val="24"/>
          <w:szCs w:val="20"/>
        </w:rPr>
        <w:t xml:space="preserve">9.</w:t>
      </w:r>
      <w:r>
        <w:rPr>
          <w:rFonts w:hint="eastAsia" w:ascii="宋体" w:hAnsi="宋体" w:eastAsia="宋体" w:cs="宋体"/>
          <w:sz w:val="24"/>
          <w:szCs w:val="20"/>
        </w:rPr>
        <w:t xml:space="preserve">参加本项目人员一览表</w:t>
      </w:r>
      <w:r/>
    </w:p>
    <w:p>
      <w:pPr>
        <w:jc w:val="left"/>
        <w:widowControl/>
        <w:rPr>
          <w:rFonts w:hint="eastAsia" w:ascii="宋体" w:hAnsi="宋体" w:eastAsia="宋体" w:cs="宋体"/>
          <w:sz w:val="24"/>
          <w:szCs w:val="20"/>
        </w:rPr>
      </w:pPr>
      <w:r>
        <w:rPr>
          <w:rFonts w:hint="eastAsia" w:ascii="宋体" w:hAnsi="宋体" w:eastAsia="宋体" w:cs="宋体"/>
          <w:sz w:val="24"/>
          <w:szCs w:val="20"/>
        </w:rPr>
      </w:r>
      <w:r/>
    </w:p>
    <w:p>
      <w:pPr>
        <w:jc w:val="left"/>
        <w:widowControl/>
        <w:rPr>
          <w:rFonts w:hint="eastAsia" w:ascii="宋体" w:hAnsi="宋体" w:eastAsia="宋体" w:cs="宋体"/>
          <w:sz w:val="24"/>
          <w:szCs w:val="20"/>
        </w:rPr>
      </w:pPr>
      <w:r>
        <w:rPr>
          <w:rFonts w:hint="eastAsia" w:ascii="宋体" w:hAnsi="宋体" w:eastAsia="宋体" w:cs="宋体"/>
          <w:sz w:val="24"/>
          <w:szCs w:val="20"/>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参加本项目人员一览表</w:t>
      </w:r>
      <w:r/>
    </w:p>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sz w:val="24"/>
        </w:rPr>
      </w:pPr>
      <w:r>
        <w:rPr>
          <w:rFonts w:hint="eastAsia" w:ascii="宋体" w:hAnsi="宋体" w:eastAsia="宋体" w:cs="宋体"/>
          <w:sz w:val="24"/>
        </w:rPr>
        <w:t xml:space="preserve">项目编号：JSZC-320413-SRZC-G2025-0022</w:t>
      </w:r>
      <w:r/>
    </w:p>
    <w:p>
      <w:pPr>
        <w:spacing w:line="360" w:lineRule="auto"/>
        <w:rPr>
          <w:rFonts w:hint="eastAsia" w:ascii="宋体" w:hAnsi="宋体" w:eastAsia="宋体" w:cs="宋体"/>
          <w:sz w:val="24"/>
        </w:rPr>
      </w:pPr>
      <w:r>
        <w:rPr>
          <w:rFonts w:hint="eastAsia" w:ascii="宋体" w:hAnsi="宋体" w:eastAsia="宋体" w:cs="宋体"/>
          <w:sz w:val="24"/>
        </w:rPr>
        <w:t xml:space="preserve">包号：（以包为单位分别填报）</w:t>
      </w:r>
      <w:r/>
    </w:p>
    <w:tbl>
      <w:tblPr>
        <w:tblStyle w:val="1260"/>
        <w:tblW w:w="4996"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1486"/>
        <w:gridCol w:w="1741"/>
        <w:gridCol w:w="1957"/>
      </w:tblGrid>
      <w:tr>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姓名</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性别</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年龄</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职称</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身份证号码</w:t>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责任或分工</w:t>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证书编号</w:t>
            </w:r>
            <w:r/>
          </w:p>
        </w:tc>
      </w:tr>
      <w:tr>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color w:val="000000"/>
                <w:sz w:val="24"/>
              </w:rPr>
              <w:t xml:space="preserve">项目负责人</w:t>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default" w:ascii="宋体" w:hAnsi="宋体" w:eastAsia="宋体" w:cs="宋体"/>
                <w:sz w:val="24"/>
                <w:lang w:val="en-US"/>
              </w:rPr>
              <w:t xml:space="preserve">专职</w:t>
            </w:r>
            <w:r>
              <w:rPr>
                <w:rFonts w:hint="eastAsia" w:ascii="宋体" w:hAnsi="宋体" w:eastAsia="宋体" w:cs="宋体"/>
                <w:sz w:val="24"/>
              </w:rPr>
              <w:t xml:space="preserve">安全员</w:t>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bl>
    <w:p>
      <w:pPr>
        <w:tabs>
          <w:tab w:val="left" w:pos="9765" w:leader="none"/>
        </w:tabs>
        <w:rPr>
          <w:rFonts w:hint="eastAsia" w:ascii="宋体" w:hAnsi="宋体" w:eastAsia="宋体" w:cs="宋体"/>
          <w:b/>
          <w:sz w:val="24"/>
          <w:lang w:val="zh-CN"/>
        </w:rPr>
      </w:pPr>
      <w:r>
        <w:rPr>
          <w:rFonts w:hint="eastAsia" w:ascii="宋体" w:hAnsi="宋体" w:eastAsia="宋体" w:cs="宋体"/>
          <w:b/>
          <w:sz w:val="24"/>
          <w:lang w:val="zh-CN"/>
        </w:rPr>
      </w:r>
      <w:r/>
    </w:p>
    <w:p>
      <w:pPr>
        <w:spacing w:line="360" w:lineRule="auto"/>
        <w:tabs>
          <w:tab w:val="left" w:pos="9765" w:leader="none"/>
        </w:tabs>
        <w:rPr>
          <w:rFonts w:hint="eastAsia" w:ascii="宋体" w:hAnsi="宋体" w:eastAsia="宋体" w:cs="宋体"/>
          <w:bCs/>
          <w:sz w:val="24"/>
          <w:lang w:val="zh-CN"/>
        </w:rPr>
      </w:pPr>
      <w:r>
        <w:rPr>
          <w:rFonts w:hint="eastAsia" w:ascii="宋体" w:hAnsi="宋体" w:eastAsia="宋体" w:cs="宋体"/>
          <w:bCs/>
          <w:sz w:val="24"/>
          <w:lang w:val="zh-CN"/>
        </w:rPr>
        <w:t xml:space="preserve">注：1、本表行数可以按照人员情况增加。</w:t>
      </w:r>
      <w:r/>
    </w:p>
    <w:p>
      <w:pPr>
        <w:ind w:firstLine="480"/>
        <w:spacing w:line="360" w:lineRule="auto"/>
        <w:tabs>
          <w:tab w:val="left" w:pos="9765" w:leader="none"/>
        </w:tabs>
        <w:rPr>
          <w:rFonts w:hint="eastAsia" w:ascii="宋体" w:hAnsi="宋体" w:eastAsia="宋体" w:cs="宋体"/>
          <w:bCs/>
          <w:sz w:val="24"/>
        </w:rPr>
      </w:pPr>
      <w:r>
        <w:rPr>
          <w:rFonts w:hint="eastAsia" w:ascii="宋体" w:hAnsi="宋体" w:eastAsia="宋体" w:cs="宋体"/>
          <w:bCs/>
          <w:sz w:val="24"/>
        </w:rPr>
        <w:t xml:space="preserve">2、参加本项目人员须是投标人正式职工。</w:t>
      </w:r>
      <w:r/>
    </w:p>
    <w:p>
      <w:pPr>
        <w:spacing w:line="360" w:lineRule="auto"/>
        <w:tabs>
          <w:tab w:val="left" w:pos="9765" w:leader="none"/>
        </w:tabs>
        <w:rPr>
          <w:rFonts w:hint="eastAsia" w:ascii="宋体" w:hAnsi="宋体" w:eastAsia="宋体" w:cs="宋体"/>
          <w:b/>
          <w:sz w:val="24"/>
          <w:lang w:val="zh-CN"/>
        </w:rPr>
      </w:pPr>
      <w:r>
        <w:rPr>
          <w:rFonts w:hint="eastAsia" w:ascii="宋体" w:hAnsi="宋体" w:eastAsia="宋体" w:cs="宋体"/>
          <w:b/>
          <w:sz w:val="24"/>
          <w:lang w:val="zh-CN"/>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投标人：（加盖公章）</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p>
    <w:p>
      <w:pPr>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szCs w:val="20"/>
        </w:rPr>
        <w:sectPr>
          <w:footnotePr/>
          <w:endnotePr/>
          <w:type w:val="nextPage"/>
          <w:pgSz w:w="11906" w:h="16838" w:orient="portrait"/>
          <w:pgMar w:top="1440" w:right="1080" w:bottom="1440" w:left="1080" w:header="851" w:footer="992" w:gutter="0"/>
          <w:cols w:num="1" w:sep="0" w:space="425" w:equalWidth="1"/>
          <w:docGrid w:linePitch="360"/>
        </w:sectPr>
        <w:outlineLvl w:val="2"/>
      </w:pPr>
      <w:r>
        <w:rPr>
          <w:rFonts w:hint="eastAsia" w:ascii="宋体" w:hAnsi="宋体" w:eastAsia="宋体" w:cs="宋体"/>
          <w:sz w:val="24"/>
          <w:szCs w:val="20"/>
        </w:rPr>
      </w:r>
      <w:r/>
    </w:p>
    <w:p>
      <w:pPr>
        <w:jc w:val="left"/>
        <w:spacing w:line="360" w:lineRule="auto"/>
        <w:widowControl/>
        <w:rPr>
          <w:rFonts w:hint="eastAsia" w:ascii="宋体" w:hAnsi="宋体" w:eastAsia="宋体" w:cs="宋体"/>
          <w:sz w:val="24"/>
          <w:szCs w:val="20"/>
          <w:lang w:eastAsia="en-US"/>
        </w:rPr>
      </w:pPr>
      <w:r/>
      <w:bookmarkStart w:id="946" w:name="_Toc288738839"/>
      <w:r/>
      <w:bookmarkStart w:id="947" w:name="_Toc288738397"/>
      <w:r>
        <w:rPr>
          <w:rFonts w:hint="eastAsia" w:ascii="宋体" w:hAnsi="宋体" w:eastAsia="宋体" w:cs="宋体"/>
          <w:sz w:val="24"/>
          <w:szCs w:val="20"/>
          <w:lang w:eastAsia="en-US"/>
        </w:rPr>
        <w:t xml:space="preserve">1</w:t>
      </w:r>
      <w:r>
        <w:rPr>
          <w:rFonts w:hint="eastAsia" w:ascii="宋体" w:hAnsi="宋体" w:eastAsia="宋体" w:cs="宋体"/>
          <w:sz w:val="24"/>
          <w:szCs w:val="20"/>
        </w:rPr>
        <w:t xml:space="preserve">0.</w:t>
      </w:r>
      <w:r>
        <w:rPr>
          <w:rFonts w:hint="eastAsia" w:ascii="宋体" w:hAnsi="宋体" w:cs="宋体"/>
          <w:sz w:val="24"/>
          <w:szCs w:val="20"/>
          <w:lang w:eastAsia="zh-CN"/>
        </w:rPr>
        <w:t xml:space="preserve">项目负责人</w:t>
      </w:r>
      <w:r>
        <w:rPr>
          <w:rFonts w:hint="eastAsia" w:ascii="宋体" w:hAnsi="宋体" w:eastAsia="宋体" w:cs="宋体"/>
          <w:sz w:val="24"/>
          <w:szCs w:val="20"/>
          <w:lang w:eastAsia="en-US"/>
        </w:rPr>
        <w:t xml:space="preserve">业绩一览表</w:t>
      </w:r>
      <w:r/>
    </w:p>
    <w:p>
      <w:pPr>
        <w:jc w:val="left"/>
        <w:spacing w:line="464"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3498"/>
        <w:jc w:val="left"/>
        <w:spacing w:before="101" w:line="226" w:lineRule="auto"/>
        <w:widowControl/>
        <w:rPr>
          <w:rFonts w:hint="eastAsia" w:ascii="宋体" w:hAnsi="宋体" w:eastAsia="宋体" w:cs="宋体"/>
          <w:color w:val="000000"/>
          <w:sz w:val="31"/>
          <w:szCs w:val="31"/>
          <w:lang w:eastAsia="en-US"/>
        </w:rPr>
      </w:pPr>
      <w:r>
        <w:rPr>
          <w:rFonts w:hint="eastAsia" w:ascii="宋体" w:hAnsi="宋体" w:cs="宋体"/>
          <w:b/>
          <w:bCs/>
          <w:color w:val="000000"/>
          <w:spacing w:val="5"/>
          <w:sz w:val="31"/>
          <w:szCs w:val="31"/>
          <w:lang w:eastAsia="zh-CN"/>
        </w:rPr>
        <w:t xml:space="preserve">项目负责人</w:t>
      </w:r>
      <w:r>
        <w:rPr>
          <w:rFonts w:hint="eastAsia" w:ascii="宋体" w:hAnsi="宋体" w:eastAsia="宋体" w:cs="宋体"/>
          <w:b/>
          <w:bCs/>
          <w:color w:val="000000"/>
          <w:spacing w:val="5"/>
          <w:sz w:val="31"/>
          <w:szCs w:val="31"/>
          <w:lang w:eastAsia="en-US"/>
        </w:rPr>
        <w:t xml:space="preserve">业绩一览表</w:t>
      </w:r>
      <w:r/>
    </w:p>
    <w:p>
      <w:pPr>
        <w:jc w:val="left"/>
        <w:spacing w:line="412"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firstLine="480"/>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项目名称：</w:t>
      </w:r>
      <w:r/>
    </w:p>
    <w:p>
      <w:pPr>
        <w:ind w:firstLine="480"/>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项目编号：</w:t>
      </w:r>
      <w:r/>
    </w:p>
    <w:p>
      <w:pPr>
        <w:ind w:firstLine="480"/>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包号：（以包为单位分别填报）</w:t>
      </w:r>
      <w:r/>
    </w:p>
    <w:p>
      <w:pPr>
        <w:jc w:val="left"/>
        <w:spacing w:line="146" w:lineRule="exact"/>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tbl>
      <w:tblPr>
        <w:tblStyle w:val="174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39"/>
        <w:gridCol w:w="2420"/>
        <w:gridCol w:w="1271"/>
        <w:gridCol w:w="2137"/>
        <w:gridCol w:w="1175"/>
        <w:gridCol w:w="1101"/>
        <w:gridCol w:w="1109"/>
      </w:tblGrid>
      <w:tr>
        <w:trPr>
          <w:trHeight w:val="945"/>
        </w:trPr>
        <w:tc>
          <w:tcPr>
            <w:tcW w:w="276" w:type="pct"/>
            <w:textDirection w:val="tbRlV"/>
            <w:noWrap w:val="false"/>
          </w:tcPr>
          <w:p>
            <w:pPr>
              <w:ind w:left="194"/>
              <w:jc w:val="left"/>
              <w:spacing w:before="157" w:line="210" w:lineRule="auto"/>
              <w:rPr>
                <w:rFonts w:hint="eastAsia" w:ascii="宋体" w:hAnsi="宋体" w:eastAsia="宋体" w:cs="宋体"/>
                <w:color w:val="000000"/>
                <w:sz w:val="24"/>
                <w:lang w:eastAsia="en-US"/>
              </w:rPr>
            </w:pPr>
            <w:r>
              <w:rPr>
                <w:rFonts w:hint="eastAsia" w:ascii="宋体" w:hAnsi="宋体" w:eastAsia="宋体" w:cs="宋体"/>
                <w:color w:val="000000"/>
                <w:spacing w:val="35"/>
                <w:sz w:val="24"/>
                <w:lang w:eastAsia="en-US"/>
              </w:rPr>
              <w:t xml:space="preserve">序号</w:t>
            </w:r>
            <w:r/>
          </w:p>
        </w:tc>
        <w:tc>
          <w:tcPr>
            <w:tcW w:w="1240" w:type="pct"/>
            <w:textDirection w:val="lrTb"/>
            <w:noWrap w:val="false"/>
          </w:tcPr>
          <w:p>
            <w:pPr>
              <w:jc w:val="left"/>
              <w:spacing w:line="271"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668"/>
              <w:jc w:val="left"/>
              <w:spacing w:before="78" w:line="220" w:lineRule="auto"/>
              <w:rPr>
                <w:rFonts w:hint="eastAsia" w:ascii="宋体" w:hAnsi="宋体" w:eastAsia="宋体" w:cs="宋体"/>
                <w:color w:val="000000"/>
                <w:sz w:val="24"/>
                <w:lang w:eastAsia="en-US"/>
              </w:rPr>
            </w:pPr>
            <w:r>
              <w:rPr>
                <w:rFonts w:hint="eastAsia" w:ascii="宋体" w:hAnsi="宋体" w:eastAsia="宋体" w:cs="宋体"/>
                <w:color w:val="000000"/>
                <w:spacing w:val="-3"/>
                <w:sz w:val="24"/>
                <w:lang w:eastAsia="en-US"/>
              </w:rPr>
              <w:t xml:space="preserve">项目名称</w:t>
            </w:r>
            <w:r/>
          </w:p>
        </w:tc>
        <w:tc>
          <w:tcPr>
            <w:tcBorders>
              <w:right w:val="single" w:color="000000" w:sz="2" w:space="0"/>
            </w:tcBorders>
            <w:tcW w:w="651" w:type="pct"/>
            <w:textDirection w:val="lrTb"/>
            <w:noWrap w:val="false"/>
          </w:tcPr>
          <w:p>
            <w:pPr>
              <w:jc w:val="left"/>
              <w:spacing w:line="271"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367"/>
              <w:jc w:val="left"/>
              <w:spacing w:before="78" w:line="220" w:lineRule="auto"/>
              <w:rPr>
                <w:rFonts w:hint="eastAsia" w:ascii="宋体" w:hAnsi="宋体" w:eastAsia="宋体" w:cs="宋体"/>
                <w:color w:val="000000"/>
                <w:sz w:val="24"/>
                <w:lang w:eastAsia="en-US"/>
              </w:rPr>
            </w:pPr>
            <w:r>
              <w:rPr>
                <w:rFonts w:hint="eastAsia" w:ascii="宋体" w:hAnsi="宋体" w:eastAsia="宋体" w:cs="宋体"/>
                <w:color w:val="000000"/>
                <w:spacing w:val="-4"/>
                <w:sz w:val="24"/>
                <w:lang w:eastAsia="en-US"/>
              </w:rPr>
              <w:t xml:space="preserve">工期</w:t>
            </w:r>
            <w:r/>
          </w:p>
        </w:tc>
        <w:tc>
          <w:tcPr>
            <w:tcBorders>
              <w:left w:val="single" w:color="000000" w:sz="2" w:space="0"/>
            </w:tcBorders>
            <w:tcW w:w="1095" w:type="pct"/>
            <w:textDirection w:val="lrTb"/>
            <w:noWrap w:val="false"/>
          </w:tcPr>
          <w:p>
            <w:pPr>
              <w:jc w:val="left"/>
              <w:spacing w:line="27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299"/>
              <w:jc w:val="left"/>
              <w:spacing w:before="78" w:line="220" w:lineRule="auto"/>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主要工作内容</w:t>
            </w:r>
            <w:r/>
          </w:p>
        </w:tc>
        <w:tc>
          <w:tcPr>
            <w:tcW w:w="602" w:type="pct"/>
            <w:textDirection w:val="lrTb"/>
            <w:noWrap w:val="false"/>
          </w:tcPr>
          <w:p>
            <w:pPr>
              <w:ind w:left="443" w:right="189" w:hanging="239"/>
              <w:jc w:val="left"/>
              <w:spacing w:before="195" w:line="242" w:lineRule="auto"/>
              <w:rPr>
                <w:rFonts w:hint="eastAsia" w:ascii="宋体" w:hAnsi="宋体" w:eastAsia="宋体" w:cs="宋体"/>
                <w:color w:val="000000"/>
                <w:sz w:val="24"/>
                <w:lang w:eastAsia="en-US"/>
              </w:rPr>
            </w:pPr>
            <w:r>
              <w:rPr>
                <w:rFonts w:hint="eastAsia" w:ascii="宋体" w:hAnsi="宋体" w:eastAsia="宋体" w:cs="宋体"/>
                <w:color w:val="000000"/>
                <w:spacing w:val="-4"/>
                <w:sz w:val="24"/>
                <w:lang w:eastAsia="en-US"/>
              </w:rPr>
              <w:t xml:space="preserve">合同金</w:t>
            </w:r>
            <w:r>
              <w:rPr>
                <w:rFonts w:hint="eastAsia" w:ascii="宋体" w:hAnsi="宋体" w:eastAsia="宋体" w:cs="宋体"/>
                <w:color w:val="000000"/>
                <w:sz w:val="24"/>
                <w:lang w:eastAsia="en-US"/>
              </w:rPr>
              <w:t xml:space="preserve">额</w:t>
            </w:r>
            <w:r/>
          </w:p>
        </w:tc>
        <w:tc>
          <w:tcPr>
            <w:tcW w:w="564" w:type="pct"/>
            <w:textDirection w:val="lrTb"/>
            <w:noWrap w:val="false"/>
          </w:tcPr>
          <w:p>
            <w:pPr>
              <w:ind w:left="169"/>
              <w:jc w:val="left"/>
              <w:spacing w:before="40" w:line="220" w:lineRule="auto"/>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在项目</w:t>
            </w:r>
            <w:r/>
          </w:p>
          <w:p>
            <w:pPr>
              <w:ind w:left="193"/>
              <w:jc w:val="left"/>
              <w:spacing w:before="23" w:line="220" w:lineRule="auto"/>
              <w:rPr>
                <w:rFonts w:hint="eastAsia" w:ascii="宋体" w:hAnsi="宋体" w:eastAsia="宋体" w:cs="宋体"/>
                <w:color w:val="000000"/>
                <w:sz w:val="24"/>
                <w:lang w:eastAsia="en-US"/>
              </w:rPr>
            </w:pPr>
            <w:r>
              <w:rPr>
                <w:rFonts w:hint="eastAsia" w:ascii="宋体" w:hAnsi="宋体" w:eastAsia="宋体" w:cs="宋体"/>
                <w:color w:val="000000"/>
                <w:spacing w:val="-8"/>
                <w:sz w:val="24"/>
                <w:lang w:eastAsia="en-US"/>
              </w:rPr>
              <w:t xml:space="preserve">中担任</w:t>
            </w:r>
            <w:r/>
          </w:p>
          <w:p>
            <w:pPr>
              <w:ind w:left="190"/>
              <w:jc w:val="left"/>
              <w:spacing w:before="27" w:line="209" w:lineRule="auto"/>
              <w:rPr>
                <w:rFonts w:hint="eastAsia" w:ascii="宋体" w:hAnsi="宋体" w:eastAsia="宋体" w:cs="宋体"/>
                <w:color w:val="000000"/>
                <w:sz w:val="24"/>
                <w:lang w:eastAsia="en-US"/>
              </w:rPr>
            </w:pPr>
            <w:r>
              <w:rPr>
                <w:rFonts w:hint="eastAsia" w:ascii="宋体" w:hAnsi="宋体" w:eastAsia="宋体" w:cs="宋体"/>
                <w:color w:val="000000"/>
                <w:spacing w:val="-7"/>
                <w:sz w:val="24"/>
                <w:lang w:eastAsia="en-US"/>
              </w:rPr>
              <w:t xml:space="preserve">的职务</w:t>
            </w:r>
            <w:r/>
          </w:p>
        </w:tc>
        <w:tc>
          <w:tcPr>
            <w:tcW w:w="568" w:type="pct"/>
            <w:textDirection w:val="lrTb"/>
            <w:noWrap w:val="false"/>
          </w:tcPr>
          <w:p>
            <w:pPr>
              <w:ind w:left="410" w:right="157" w:hanging="240"/>
              <w:jc w:val="left"/>
              <w:spacing w:before="194" w:line="243" w:lineRule="auto"/>
              <w:rPr>
                <w:rFonts w:hint="eastAsia" w:ascii="宋体" w:hAnsi="宋体" w:eastAsia="宋体" w:cs="宋体"/>
                <w:color w:val="000000"/>
                <w:sz w:val="24"/>
                <w:lang w:eastAsia="en-US"/>
              </w:rPr>
            </w:pPr>
            <w:r>
              <w:rPr>
                <w:rFonts w:hint="eastAsia" w:ascii="宋体" w:hAnsi="宋体" w:eastAsia="宋体" w:cs="宋体"/>
                <w:color w:val="000000"/>
                <w:spacing w:val="-3"/>
                <w:sz w:val="24"/>
                <w:lang w:eastAsia="en-US"/>
              </w:rPr>
              <w:t xml:space="preserve">业主单</w:t>
            </w:r>
            <w:r>
              <w:rPr>
                <w:rFonts w:hint="eastAsia" w:ascii="宋体" w:hAnsi="宋体" w:eastAsia="宋体" w:cs="宋体"/>
                <w:color w:val="000000"/>
                <w:sz w:val="24"/>
                <w:lang w:eastAsia="en-US"/>
              </w:rPr>
              <w:t xml:space="preserve">位</w:t>
            </w:r>
            <w:r/>
          </w:p>
        </w:tc>
      </w:tr>
      <w:tr>
        <w:trPr>
          <w:trHeight w:val="511"/>
        </w:trPr>
        <w:tc>
          <w:tcPr>
            <w:tcW w:w="276"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right w:val="single" w:color="000000" w:sz="2" w:space="0"/>
            </w:tcBorders>
            <w:tcW w:w="6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left w:val="single" w:color="000000" w:sz="2" w:space="0"/>
            </w:tcBorders>
            <w:tcW w:w="1095"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602"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6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68"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14"/>
        </w:trPr>
        <w:tc>
          <w:tcPr>
            <w:tcW w:w="276"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right w:val="single" w:color="000000" w:sz="2" w:space="0"/>
            </w:tcBorders>
            <w:tcW w:w="6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left w:val="single" w:color="000000" w:sz="2" w:space="0"/>
            </w:tcBorders>
            <w:tcW w:w="1095"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602"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6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68"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14"/>
        </w:trPr>
        <w:tc>
          <w:tcPr>
            <w:tcW w:w="276"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right w:val="single" w:color="000000" w:sz="2" w:space="0"/>
            </w:tcBorders>
            <w:tcW w:w="6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left w:val="single" w:color="000000" w:sz="2" w:space="0"/>
            </w:tcBorders>
            <w:tcW w:w="1095"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602"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6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68"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21"/>
        </w:trPr>
        <w:tc>
          <w:tcPr>
            <w:tcW w:w="276"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right w:val="single" w:color="000000" w:sz="2" w:space="0"/>
            </w:tcBorders>
            <w:tcW w:w="6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left w:val="single" w:color="000000" w:sz="2" w:space="0"/>
            </w:tcBorders>
            <w:tcW w:w="1095"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602"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6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68"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bl>
    <w:p>
      <w:pPr>
        <w:ind w:left="117" w:right="108"/>
        <w:jc w:val="left"/>
        <w:spacing w:before="57" w:line="362" w:lineRule="auto"/>
        <w:widowControl/>
        <w:rPr>
          <w:rFonts w:hint="eastAsia" w:ascii="宋体" w:hAnsi="宋体" w:eastAsia="宋体" w:cs="宋体"/>
          <w:color w:val="000000"/>
          <w:sz w:val="24"/>
          <w:lang w:eastAsia="en-US"/>
        </w:rPr>
      </w:pPr>
      <w:r>
        <w:rPr>
          <w:rFonts w:hint="eastAsia" w:ascii="宋体" w:hAnsi="宋体" w:eastAsia="宋体" w:cs="宋体"/>
          <w:b/>
          <w:bCs/>
          <w:color w:val="000000"/>
          <w:spacing w:val="-2"/>
          <w:sz w:val="24"/>
          <w:lang w:eastAsia="en-US"/>
        </w:rPr>
        <w:t xml:space="preserve">注：投标人应根据招标文件评标标准要求和采购需求填写本表，并按要求在本表后提供相关</w:t>
      </w:r>
      <w:r>
        <w:rPr>
          <w:rFonts w:hint="eastAsia" w:ascii="宋体" w:hAnsi="宋体" w:eastAsia="宋体" w:cs="宋体"/>
          <w:b/>
          <w:bCs/>
          <w:color w:val="000000"/>
          <w:spacing w:val="-8"/>
          <w:sz w:val="24"/>
          <w:lang w:eastAsia="en-US"/>
        </w:rPr>
        <w:t xml:space="preserve">证明材料。</w:t>
      </w:r>
      <w:r/>
    </w:p>
    <w:p>
      <w:pPr>
        <w:jc w:val="left"/>
        <w:spacing w:line="402"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120"/>
        <w:jc w:val="left"/>
        <w:spacing w:before="79" w:line="212"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6"/>
          <w:sz w:val="24"/>
          <w:lang w:eastAsia="en-US"/>
        </w:rPr>
        <w:t xml:space="preserve">投标人名称（加盖公章</w:t>
      </w:r>
      <w:r>
        <w:rPr>
          <w:rFonts w:hint="eastAsia" w:ascii="宋体" w:hAnsi="宋体" w:eastAsia="宋体" w:cs="宋体"/>
          <w:color w:val="000000"/>
          <w:sz w:val="24"/>
          <w:lang w:eastAsia="en-US"/>
        </w:rPr>
        <w:t xml:space="preserve">）：</w:t>
      </w:r>
      <w:r>
        <w:rPr>
          <w:rFonts w:hint="eastAsia" w:ascii="宋体" w:hAnsi="宋体" w:eastAsia="宋体" w:cs="宋体"/>
          <w:color w:val="000000"/>
          <w:spacing w:val="-6"/>
          <w:sz w:val="24"/>
          <w:lang w:eastAsia="en-US"/>
        </w:rPr>
        <w:t xml:space="preserve">____________</w:t>
      </w:r>
      <w:r/>
    </w:p>
    <w:p>
      <w:pPr>
        <w:ind w:left="159"/>
        <w:jc w:val="left"/>
        <w:spacing w:before="217" w:line="212"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2"/>
          <w:sz w:val="24"/>
          <w:lang w:eastAsia="en-US"/>
        </w:rPr>
        <w:t xml:space="preserve">日期：_____年______月____</w:t>
      </w:r>
      <w:r>
        <w:rPr>
          <w:rFonts w:hint="eastAsia" w:ascii="宋体" w:hAnsi="宋体" w:eastAsia="宋体" w:cs="宋体"/>
          <w:color w:val="000000"/>
          <w:spacing w:val="-3"/>
          <w:sz w:val="24"/>
          <w:lang w:eastAsia="en-US"/>
        </w:rPr>
        <w:t xml:space="preserve">__</w:t>
      </w:r>
      <w:r>
        <w:rPr>
          <w:rFonts w:hint="eastAsia" w:ascii="宋体" w:hAnsi="宋体" w:eastAsia="宋体" w:cs="宋体"/>
          <w:color w:val="000000"/>
          <w:spacing w:val="-12"/>
          <w:sz w:val="24"/>
          <w:lang w:eastAsia="en-US"/>
        </w:rPr>
        <w:t xml:space="preserve"> </w:t>
      </w:r>
      <w:r>
        <w:rPr>
          <w:rFonts w:hint="eastAsia" w:ascii="宋体" w:hAnsi="宋体" w:eastAsia="宋体" w:cs="宋体"/>
          <w:color w:val="000000"/>
          <w:spacing w:val="-3"/>
          <w:sz w:val="24"/>
          <w:lang w:eastAsia="en-US"/>
        </w:rPr>
        <w:t xml:space="preserve">日</w:t>
      </w:r>
      <w:r/>
    </w:p>
    <w:p>
      <w:pPr>
        <w:spacing w:line="212" w:lineRule="auto"/>
        <w:rPr>
          <w:rFonts w:hint="eastAsia" w:ascii="宋体" w:hAnsi="宋体" w:eastAsia="宋体" w:cs="宋体"/>
          <w:sz w:val="24"/>
        </w:rPr>
        <w:sectPr>
          <w:footerReference w:type="default" r:id="rId29"/>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4"/>
        </w:rPr>
      </w:r>
      <w:r/>
    </w:p>
    <w:p>
      <w:pPr>
        <w:rPr>
          <w:rFonts w:hint="eastAsia" w:ascii="宋体" w:hAnsi="宋体" w:eastAsia="宋体" w:cs="宋体"/>
          <w:sz w:val="24"/>
          <w:szCs w:val="20"/>
        </w:rPr>
        <w:outlineLvl w:val="2"/>
      </w:pPr>
      <w:r>
        <w:rPr>
          <w:rFonts w:hint="eastAsia" w:ascii="宋体" w:hAnsi="宋体" w:eastAsia="宋体" w:cs="宋体"/>
          <w:sz w:val="24"/>
          <w:szCs w:val="20"/>
        </w:rPr>
        <w:t xml:space="preserve">11.相关业绩案例一览表</w:t>
      </w:r>
      <w:r/>
    </w:p>
    <w:p>
      <w:pPr>
        <w:rPr>
          <w:rFonts w:hint="eastAsia" w:ascii="宋体" w:hAnsi="宋体" w:eastAsia="宋体" w:cs="宋体"/>
          <w:sz w:val="24"/>
          <w:szCs w:val="20"/>
        </w:rPr>
      </w:pPr>
      <w:r>
        <w:rPr>
          <w:rFonts w:hint="eastAsia" w:ascii="宋体" w:hAnsi="宋体" w:eastAsia="宋体" w:cs="宋体"/>
          <w:sz w:val="24"/>
          <w:szCs w:val="20"/>
        </w:rPr>
      </w:r>
      <w:r/>
    </w:p>
    <w:p>
      <w:pPr>
        <w:jc w:val="center"/>
        <w:rPr>
          <w:rFonts w:hint="eastAsia" w:ascii="宋体" w:hAnsi="宋体" w:eastAsia="宋体" w:cs="宋体"/>
          <w:b/>
          <w:sz w:val="32"/>
          <w:szCs w:val="32"/>
        </w:rPr>
      </w:pPr>
      <w:r/>
      <w:bookmarkStart w:id="948" w:name="_Hlk145586552"/>
      <w:r>
        <w:rPr>
          <w:rFonts w:hint="eastAsia" w:ascii="宋体" w:hAnsi="宋体" w:eastAsia="宋体" w:cs="宋体"/>
          <w:b/>
          <w:sz w:val="32"/>
          <w:szCs w:val="32"/>
        </w:rPr>
        <w:t xml:space="preserve">相关业绩案例一览表</w:t>
      </w:r>
      <w:r/>
    </w:p>
    <w:p>
      <w:pPr>
        <w:jc w:val="center"/>
        <w:spacing w:line="360" w:lineRule="auto"/>
        <w:rPr>
          <w:rFonts w:hint="eastAsia" w:ascii="宋体" w:hAnsi="宋体" w:eastAsia="宋体" w:cs="宋体"/>
          <w:b/>
          <w:sz w:val="28"/>
          <w:szCs w:val="30"/>
        </w:rPr>
      </w:pPr>
      <w:r>
        <w:rPr>
          <w:rFonts w:hint="eastAsia" w:ascii="宋体" w:hAnsi="宋体" w:eastAsia="宋体" w:cs="宋体"/>
          <w:b/>
          <w:sz w:val="28"/>
          <w:szCs w:val="30"/>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项目编号：JSZC-320413-SRZC-G2025-0022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包号：（以包为单位分别填报）</w:t>
      </w:r>
      <w:r/>
    </w:p>
    <w:tbl>
      <w:tblPr>
        <w:tblStyle w:val="126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19"/>
        <w:gridCol w:w="1857"/>
        <w:gridCol w:w="1680"/>
        <w:gridCol w:w="1323"/>
        <w:gridCol w:w="1911"/>
        <w:gridCol w:w="1768"/>
      </w:tblGrid>
      <w:tr>
        <w:trPr>
          <w:jc w:val="center"/>
          <w:trHeight w:val="498"/>
        </w:trPr>
        <w:tc>
          <w:tcPr>
            <w:tcBorders>
              <w:top w:val="single" w:color="000000" w:sz="6" w:space="0"/>
              <w:left w:val="single" w:color="000000" w:sz="6" w:space="0"/>
              <w:bottom w:val="single" w:color="000000" w:sz="6" w:space="0"/>
              <w:right w:val="single" w:color="000000" w:sz="6" w:space="0"/>
            </w:tcBorders>
            <w:tcW w:w="712" w:type="pct"/>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932" w:type="pct"/>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843" w:type="pct"/>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664" w:type="pct"/>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959" w:type="pct"/>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887" w:type="pct"/>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71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vAlign w:val="center"/>
            <w:textDirection w:val="lrTb"/>
            <w:noWrap w:val="false"/>
          </w:tcPr>
          <w:p>
            <w:pPr>
              <w:ind w:hanging="523"/>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vAlign w:val="center"/>
            <w:textDirection w:val="lrTb"/>
            <w:noWrap w:val="false"/>
          </w:tcPr>
          <w:p>
            <w:pPr>
              <w:ind w:hanging="523"/>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32"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43"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664"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59"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887" w:type="pct"/>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bl>
    <w:p>
      <w:pPr>
        <w:tabs>
          <w:tab w:val="left" w:pos="9765" w:leader="none"/>
        </w:tabs>
        <w:rPr>
          <w:rFonts w:hint="eastAsia" w:ascii="宋体" w:hAnsi="宋体" w:eastAsia="宋体" w:cs="宋体"/>
          <w:sz w:val="24"/>
          <w:lang w:val="zh-CN"/>
        </w:rPr>
      </w:pPr>
      <w:r>
        <w:rPr>
          <w:rFonts w:hint="eastAsia" w:ascii="宋体" w:hAnsi="宋体" w:eastAsia="宋体" w:cs="宋体"/>
          <w:sz w:val="24"/>
          <w:lang w:val="zh-CN"/>
        </w:rPr>
      </w:r>
      <w:r/>
    </w:p>
    <w:p>
      <w:pP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注：投标人应根据招标文件评标标准要求和采购需求填写本表，并按要求在本表后提供相关证明材料。</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投标人：（加盖公章）</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p>
    <w:p>
      <w:pPr>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szCs w:val="20"/>
        </w:rPr>
        <w:sectPr>
          <w:footnotePr/>
          <w:endnotePr/>
          <w:type w:val="nextPage"/>
          <w:pgSz w:w="11906" w:h="16838" w:orient="portrait"/>
          <w:pgMar w:top="1440" w:right="1080" w:bottom="1440" w:left="1080" w:header="851" w:footer="992" w:gutter="0"/>
          <w:cols w:num="1" w:sep="0" w:space="425" w:equalWidth="1"/>
          <w:docGrid w:linePitch="360"/>
        </w:sectPr>
        <w:outlineLvl w:val="2"/>
      </w:pPr>
      <w:r>
        <w:rPr>
          <w:rFonts w:hint="eastAsia" w:ascii="宋体" w:hAnsi="宋体" w:eastAsia="宋体" w:cs="宋体"/>
          <w:sz w:val="24"/>
          <w:szCs w:val="20"/>
        </w:rPr>
      </w:r>
      <w:r/>
    </w:p>
    <w:p>
      <w:pPr>
        <w:rPr>
          <w:rFonts w:hint="eastAsia" w:ascii="宋体" w:hAnsi="宋体" w:eastAsia="宋体" w:cs="宋体"/>
          <w:sz w:val="24"/>
          <w:szCs w:val="20"/>
          <w:lang w:eastAsia="en-US"/>
        </w:rPr>
        <w:outlineLvl w:val="2"/>
      </w:pPr>
      <w:r>
        <w:rPr>
          <w:rFonts w:hint="eastAsia" w:ascii="宋体" w:hAnsi="宋体" w:eastAsia="宋体" w:cs="宋体"/>
          <w:sz w:val="24"/>
          <w:szCs w:val="20"/>
          <w:lang w:eastAsia="en-US"/>
        </w:rPr>
        <w:t xml:space="preserve">1</w:t>
      </w:r>
      <w:r>
        <w:rPr>
          <w:rFonts w:hint="eastAsia" w:ascii="宋体" w:hAnsi="宋体" w:eastAsia="宋体" w:cs="宋体"/>
          <w:sz w:val="24"/>
          <w:szCs w:val="20"/>
        </w:rPr>
        <w:t xml:space="preserve">2.</w:t>
      </w:r>
      <w:r>
        <w:rPr>
          <w:rFonts w:hint="eastAsia" w:ascii="宋体" w:hAnsi="宋体" w:eastAsia="宋体" w:cs="宋体"/>
          <w:sz w:val="24"/>
          <w:szCs w:val="20"/>
          <w:lang w:eastAsia="en-US"/>
        </w:rPr>
        <w:t xml:space="preserve">投标人拟投入设备情况一览表（实质性格式）</w:t>
      </w:r>
      <w:r/>
    </w:p>
    <w:p>
      <w:pPr>
        <w:jc w:val="left"/>
        <w:spacing w:line="454"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2594"/>
        <w:jc w:val="left"/>
        <w:spacing w:before="117" w:line="219" w:lineRule="auto"/>
        <w:widowControl/>
        <w:rPr>
          <w:rFonts w:hint="eastAsia" w:ascii="宋体" w:hAnsi="宋体" w:eastAsia="宋体" w:cs="宋体"/>
          <w:color w:val="000000"/>
          <w:sz w:val="36"/>
          <w:szCs w:val="36"/>
          <w:lang w:eastAsia="en-US"/>
        </w:rPr>
      </w:pPr>
      <w:r>
        <w:rPr>
          <w:rFonts w:hint="eastAsia" w:ascii="宋体" w:hAnsi="宋体" w:eastAsia="宋体" w:cs="宋体"/>
          <w:b/>
          <w:bCs/>
          <w:color w:val="000000"/>
          <w:spacing w:val="-4"/>
          <w:sz w:val="36"/>
          <w:szCs w:val="36"/>
          <w:lang w:eastAsia="en-US"/>
        </w:rPr>
        <w:t xml:space="preserve">投标人拟投入设备情况一览表</w:t>
      </w:r>
      <w:r/>
    </w:p>
    <w:p>
      <w:pPr>
        <w:ind w:left="121"/>
        <w:jc w:val="left"/>
        <w:spacing w:before="298" w:line="22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1"/>
          <w:sz w:val="24"/>
          <w:lang w:eastAsia="en-US"/>
        </w:rPr>
        <w:t xml:space="preserve">项目名称：</w:t>
      </w:r>
      <w:r/>
    </w:p>
    <w:p>
      <w:pPr>
        <w:ind w:left="121"/>
        <w:jc w:val="left"/>
        <w:spacing w:before="181" w:line="22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11"/>
          <w:sz w:val="24"/>
          <w:lang w:eastAsia="en-US"/>
        </w:rPr>
        <w:t xml:space="preserve">项目编号：</w:t>
      </w:r>
      <w:r/>
    </w:p>
    <w:p>
      <w:pPr>
        <w:ind w:left="117"/>
        <w:jc w:val="left"/>
        <w:spacing w:before="179" w:line="220" w:lineRule="auto"/>
        <w:widowControl/>
        <w:rPr>
          <w:rFonts w:hint="eastAsia" w:ascii="宋体" w:hAnsi="宋体" w:eastAsia="宋体" w:cs="宋体"/>
          <w:color w:val="000000"/>
          <w:sz w:val="24"/>
          <w:lang w:eastAsia="en-US"/>
        </w:rPr>
      </w:pPr>
      <w:r>
        <w:rPr>
          <w:rFonts w:hint="eastAsia" w:ascii="宋体" w:hAnsi="宋体" w:eastAsia="宋体" w:cs="宋体"/>
          <w:color w:val="000000"/>
          <w:spacing w:val="-8"/>
          <w:sz w:val="24"/>
          <w:lang w:eastAsia="en-US"/>
        </w:rPr>
        <w:t xml:space="preserve">包号</w:t>
      </w:r>
      <w:r>
        <w:rPr>
          <w:rFonts w:hint="eastAsia" w:ascii="宋体" w:hAnsi="宋体" w:eastAsia="宋体" w:cs="宋体"/>
          <w:color w:val="000000"/>
          <w:spacing w:val="-26"/>
          <w:sz w:val="24"/>
          <w:lang w:eastAsia="en-US"/>
        </w:rPr>
        <w:t xml:space="preserve">：（</w:t>
      </w:r>
      <w:r>
        <w:rPr>
          <w:rFonts w:hint="eastAsia" w:ascii="宋体" w:hAnsi="宋体" w:eastAsia="宋体" w:cs="宋体"/>
          <w:color w:val="000000"/>
          <w:spacing w:val="-8"/>
          <w:sz w:val="24"/>
          <w:lang w:eastAsia="en-US"/>
        </w:rPr>
        <w:t xml:space="preserve">以包为单位分别填报）</w:t>
      </w:r>
      <w:r/>
    </w:p>
    <w:p>
      <w:pPr>
        <w:jc w:val="left"/>
        <w:spacing w:before="27"/>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tbl>
      <w:tblPr>
        <w:tblStyle w:val="174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98"/>
        <w:gridCol w:w="878"/>
        <w:gridCol w:w="880"/>
        <w:gridCol w:w="880"/>
        <w:gridCol w:w="878"/>
        <w:gridCol w:w="923"/>
        <w:gridCol w:w="880"/>
        <w:gridCol w:w="880"/>
        <w:gridCol w:w="878"/>
        <w:gridCol w:w="886"/>
        <w:gridCol w:w="887"/>
      </w:tblGrid>
      <w:tr>
        <w:trPr>
          <w:trHeight w:val="1604"/>
        </w:trPr>
        <w:tc>
          <w:tcPr>
            <w:tcW w:w="460" w:type="pct"/>
            <w:textDirection w:val="lrTb"/>
            <w:noWrap w:val="false"/>
          </w:tcPr>
          <w:p>
            <w:pPr>
              <w:jc w:val="left"/>
              <w:spacing w:line="31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31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261"/>
              <w:jc w:val="left"/>
              <w:spacing w:before="68" w:line="222"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序号</w:t>
            </w:r>
            <w:r/>
          </w:p>
        </w:tc>
        <w:tc>
          <w:tcPr>
            <w:tcW w:w="450" w:type="pct"/>
            <w:textDirection w:val="lrTb"/>
            <w:noWrap w:val="false"/>
          </w:tcPr>
          <w:p>
            <w:pPr>
              <w:jc w:val="left"/>
              <w:spacing w:line="244"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4"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352" w:right="133" w:hanging="204"/>
              <w:jc w:val="left"/>
              <w:spacing w:before="68" w:line="244"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设备名</w:t>
            </w:r>
            <w:r>
              <w:rPr>
                <w:rFonts w:hint="eastAsia" w:ascii="宋体" w:hAnsi="宋体" w:eastAsia="宋体" w:cs="宋体"/>
                <w:color w:val="000000"/>
                <w:sz w:val="21"/>
                <w:szCs w:val="21"/>
                <w:lang w:eastAsia="en-US"/>
              </w:rPr>
              <w:t xml:space="preserve">称</w:t>
            </w:r>
            <w:r/>
          </w:p>
        </w:tc>
        <w:tc>
          <w:tcPr>
            <w:tcW w:w="451" w:type="pct"/>
            <w:textDirection w:val="lrTb"/>
            <w:noWrap w:val="false"/>
          </w:tcPr>
          <w:p>
            <w:pPr>
              <w:jc w:val="left"/>
              <w:spacing w:line="24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356" w:right="135" w:hanging="208"/>
              <w:jc w:val="left"/>
              <w:spacing w:before="68" w:line="244"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车牌号</w:t>
            </w:r>
            <w:r>
              <w:rPr>
                <w:rFonts w:hint="eastAsia" w:ascii="宋体" w:hAnsi="宋体" w:eastAsia="宋体" w:cs="宋体"/>
                <w:color w:val="000000"/>
                <w:sz w:val="21"/>
                <w:szCs w:val="21"/>
                <w:lang w:eastAsia="en-US"/>
              </w:rPr>
              <w:t xml:space="preserve">码</w:t>
            </w:r>
            <w:r/>
          </w:p>
        </w:tc>
        <w:tc>
          <w:tcPr>
            <w:tcW w:w="451" w:type="pct"/>
            <w:textDirection w:val="lrTb"/>
            <w:noWrap w:val="false"/>
          </w:tcPr>
          <w:p>
            <w:pPr>
              <w:jc w:val="left"/>
              <w:spacing w:line="35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46" w:right="136"/>
              <w:spacing w:before="69" w:line="24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行驶证核定载</w:t>
            </w:r>
            <w:r>
              <w:rPr>
                <w:rFonts w:hint="eastAsia" w:ascii="宋体" w:hAnsi="宋体" w:eastAsia="宋体" w:cs="宋体"/>
                <w:color w:val="000000"/>
                <w:spacing w:val="48"/>
                <w:sz w:val="21"/>
                <w:szCs w:val="21"/>
                <w:lang w:eastAsia="en-US"/>
              </w:rPr>
              <w:t xml:space="preserve">质量</w:t>
            </w:r>
            <w:r/>
          </w:p>
        </w:tc>
        <w:tc>
          <w:tcPr>
            <w:tcW w:w="450" w:type="pct"/>
            <w:textDirection w:val="lrTb"/>
            <w:noWrap w:val="false"/>
          </w:tcPr>
          <w:p>
            <w:pPr>
              <w:jc w:val="left"/>
              <w:spacing w:line="35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24"/>
              <w:jc w:val="left"/>
              <w:spacing w:before="6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6"/>
                <w:sz w:val="21"/>
                <w:szCs w:val="21"/>
                <w:lang w:eastAsia="en-US"/>
              </w:rPr>
              <w:t xml:space="preserve">行驶证</w:t>
            </w:r>
            <w:r/>
          </w:p>
          <w:p>
            <w:pPr>
              <w:ind w:left="123"/>
              <w:jc w:val="left"/>
              <w:spacing w:before="23"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7"/>
                <w:sz w:val="21"/>
                <w:szCs w:val="21"/>
                <w:lang w:eastAsia="en-US"/>
              </w:rPr>
              <w:t xml:space="preserve">核定载</w:t>
            </w:r>
            <w:r/>
          </w:p>
          <w:p>
            <w:pPr>
              <w:ind w:left="238"/>
              <w:jc w:val="left"/>
              <w:spacing w:before="1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人数</w:t>
            </w:r>
            <w:r/>
          </w:p>
        </w:tc>
        <w:tc>
          <w:tcPr>
            <w:tcW w:w="473" w:type="pct"/>
            <w:textDirection w:val="lrTb"/>
            <w:noWrap w:val="false"/>
          </w:tcPr>
          <w:p>
            <w:pPr>
              <w:jc w:val="left"/>
              <w:spacing w:line="35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48"/>
              <w:jc w:val="left"/>
              <w:spacing w:before="6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6"/>
                <w:sz w:val="21"/>
                <w:szCs w:val="21"/>
                <w:lang w:eastAsia="en-US"/>
              </w:rPr>
              <w:t xml:space="preserve">行驶证</w:t>
            </w:r>
            <w:r/>
          </w:p>
          <w:p>
            <w:pPr>
              <w:ind w:left="146"/>
              <w:jc w:val="left"/>
              <w:spacing w:before="22"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7"/>
                <w:sz w:val="21"/>
                <w:szCs w:val="21"/>
                <w:lang w:eastAsia="en-US"/>
              </w:rPr>
              <w:t xml:space="preserve">车辆类</w:t>
            </w:r>
            <w:r/>
          </w:p>
          <w:p>
            <w:pPr>
              <w:ind w:left="379"/>
              <w:jc w:val="left"/>
              <w:spacing w:before="19" w:line="229"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型</w:t>
            </w:r>
            <w:r/>
          </w:p>
        </w:tc>
        <w:tc>
          <w:tcPr>
            <w:tcW w:w="451" w:type="pct"/>
            <w:textDirection w:val="lrTb"/>
            <w:noWrap w:val="false"/>
          </w:tcPr>
          <w:p>
            <w:pPr>
              <w:jc w:val="left"/>
              <w:spacing w:line="35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51"/>
              <w:jc w:val="left"/>
              <w:spacing w:before="6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行驶证</w:t>
            </w:r>
            <w:r/>
          </w:p>
          <w:p>
            <w:pPr>
              <w:ind w:left="148"/>
              <w:jc w:val="left"/>
              <w:spacing w:before="23"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整备质</w:t>
            </w:r>
            <w:r/>
          </w:p>
          <w:p>
            <w:pPr>
              <w:ind w:left="358"/>
              <w:jc w:val="left"/>
              <w:spacing w:before="19" w:line="226"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量</w:t>
            </w:r>
            <w:r/>
          </w:p>
        </w:tc>
        <w:tc>
          <w:tcPr>
            <w:tcW w:w="451" w:type="pct"/>
            <w:textDirection w:val="lrTb"/>
            <w:noWrap w:val="false"/>
          </w:tcPr>
          <w:p>
            <w:pPr>
              <w:jc w:val="left"/>
              <w:spacing w:line="244"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51" w:right="134" w:hanging="2"/>
              <w:jc w:val="left"/>
              <w:spacing w:before="68" w:line="243" w:lineRule="auto"/>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行驶证</w:t>
            </w:r>
            <w:r>
              <w:rPr>
                <w:rFonts w:hint="eastAsia" w:ascii="宋体" w:hAnsi="宋体" w:eastAsia="宋体" w:cs="宋体"/>
                <w:color w:val="000000"/>
                <w:spacing w:val="-4"/>
                <w:sz w:val="21"/>
                <w:szCs w:val="21"/>
                <w:lang w:eastAsia="en-US"/>
              </w:rPr>
              <w:t xml:space="preserve">总质量</w:t>
            </w:r>
            <w:r/>
          </w:p>
        </w:tc>
        <w:tc>
          <w:tcPr>
            <w:tcW w:w="450" w:type="pct"/>
            <w:textDirection w:val="lrTb"/>
            <w:noWrap w:val="false"/>
          </w:tcPr>
          <w:p>
            <w:pPr>
              <w:jc w:val="left"/>
              <w:spacing w:line="35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47"/>
              <w:jc w:val="left"/>
              <w:spacing w:before="68"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规格及</w:t>
            </w:r>
            <w:r/>
          </w:p>
          <w:p>
            <w:pPr>
              <w:ind w:left="148"/>
              <w:jc w:val="left"/>
              <w:spacing w:before="22" w:line="221" w:lineRule="auto"/>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生产能</w:t>
            </w:r>
            <w:r/>
          </w:p>
          <w:p>
            <w:pPr>
              <w:ind w:left="361"/>
              <w:jc w:val="left"/>
              <w:spacing w:before="19" w:line="221"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力</w:t>
            </w:r>
            <w:r/>
          </w:p>
        </w:tc>
        <w:tc>
          <w:tcPr>
            <w:tcW w:w="454" w:type="pct"/>
            <w:textDirection w:val="lrTb"/>
            <w:noWrap w:val="false"/>
          </w:tcPr>
          <w:p>
            <w:pPr>
              <w:jc w:val="left"/>
              <w:spacing w:line="244"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256" w:right="189" w:hanging="19"/>
              <w:jc w:val="left"/>
              <w:spacing w:before="68" w:line="243" w:lineRule="auto"/>
              <w:rPr>
                <w:rFonts w:hint="eastAsia" w:ascii="宋体" w:hAnsi="宋体" w:eastAsia="宋体" w:cs="宋体"/>
                <w:color w:val="000000"/>
                <w:sz w:val="21"/>
                <w:szCs w:val="21"/>
                <w:lang w:eastAsia="en-US"/>
              </w:rPr>
            </w:pPr>
            <w:r>
              <w:rPr>
                <w:rFonts w:hint="eastAsia" w:ascii="宋体" w:hAnsi="宋体" w:eastAsia="宋体" w:cs="宋体"/>
                <w:color w:val="000000"/>
                <w:spacing w:val="-14"/>
                <w:sz w:val="21"/>
                <w:szCs w:val="21"/>
                <w:lang w:eastAsia="en-US"/>
              </w:rPr>
              <w:t xml:space="preserve">自有/</w:t>
            </w:r>
            <w:r>
              <w:rPr>
                <w:rFonts w:hint="eastAsia" w:ascii="宋体" w:hAnsi="宋体" w:eastAsia="宋体" w:cs="宋体"/>
                <w:color w:val="000000"/>
                <w:spacing w:val="-2"/>
                <w:sz w:val="21"/>
                <w:szCs w:val="21"/>
                <w:lang w:eastAsia="en-US"/>
              </w:rPr>
              <w:t xml:space="preserve">租赁</w:t>
            </w:r>
            <w:r/>
          </w:p>
        </w:tc>
        <w:tc>
          <w:tcPr>
            <w:tcW w:w="454" w:type="pct"/>
            <w:textDirection w:val="lrTb"/>
            <w:noWrap w:val="false"/>
          </w:tcPr>
          <w:p>
            <w:pPr>
              <w:pStyle w:val="1278"/>
              <w:rPr>
                <w:rFonts w:hint="eastAsia"/>
                <w:lang w:val="en-US" w:eastAsia="zh-CN"/>
              </w:rPr>
            </w:pPr>
            <w:r>
              <w:rPr>
                <w:rFonts w:hint="eastAsia" w:ascii="宋体" w:hAnsi="宋体" w:cs="宋体"/>
                <w:color w:val="000000"/>
                <w:spacing w:val="-14"/>
                <w:sz w:val="21"/>
                <w:szCs w:val="21"/>
                <w:lang w:val="en-US" w:eastAsia="zh-CN"/>
              </w:rPr>
              <w:t xml:space="preserve">备注（</w:t>
            </w:r>
            <w:r>
              <w:rPr>
                <w:rFonts w:hint="eastAsia"/>
                <w:lang w:val="en-US" w:eastAsia="zh-CN"/>
              </w:rPr>
              <w:t xml:space="preserve">登高车填升降高度</w:t>
            </w:r>
            <w:r/>
          </w:p>
          <w:p>
            <w:pPr>
              <w:ind w:left="256" w:right="189" w:hanging="19"/>
              <w:jc w:val="left"/>
              <w:spacing w:before="68" w:line="243" w:lineRule="auto"/>
              <w:rPr>
                <w:rFonts w:hint="eastAsia" w:ascii="宋体" w:hAnsi="宋体" w:eastAsia="宋体" w:cs="宋体"/>
                <w:color w:val="000000"/>
                <w:spacing w:val="-14"/>
                <w:sz w:val="21"/>
                <w:szCs w:val="21"/>
                <w:lang w:val="en-US" w:eastAsia="zh-CN"/>
              </w:rPr>
            </w:pPr>
            <w:r>
              <w:rPr>
                <w:rFonts w:hint="eastAsia"/>
                <w:lang w:val="en-US" w:eastAsia="zh-CN"/>
              </w:rPr>
              <w:t xml:space="preserve">防撞车填防撞力</w:t>
            </w:r>
            <w:r>
              <w:rPr>
                <w:rFonts w:hint="eastAsia" w:ascii="宋体" w:hAnsi="宋体" w:cs="宋体"/>
                <w:color w:val="000000"/>
                <w:spacing w:val="-14"/>
                <w:sz w:val="21"/>
                <w:szCs w:val="21"/>
                <w:lang w:val="en-US" w:eastAsia="zh-CN"/>
              </w:rPr>
              <w:t xml:space="preserve">）</w:t>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27"/>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0"/>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34"/>
        </w:trPr>
        <w:tc>
          <w:tcPr>
            <w:tcW w:w="46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73"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1"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0"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54" w:type="pct"/>
            <w:textDirection w:val="lrTb"/>
            <w:noWrap w:val="false"/>
          </w:tcPr>
          <w:p>
            <w:pPr>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bl>
    <w:p>
      <w:pPr>
        <w:ind w:left="117" w:right="108"/>
        <w:jc w:val="left"/>
        <w:spacing w:before="178" w:line="371" w:lineRule="auto"/>
        <w:widowControl/>
        <w:rPr>
          <w:rFonts w:hint="eastAsia" w:ascii="宋体" w:hAnsi="宋体" w:eastAsia="宋体" w:cs="宋体"/>
          <w:b/>
          <w:bCs/>
          <w:color w:val="000000"/>
          <w:spacing w:val="-8"/>
          <w:sz w:val="24"/>
          <w:lang w:eastAsia="en-US"/>
        </w:rPr>
      </w:pPr>
      <w:r>
        <w:rPr>
          <w:rFonts w:hint="eastAsia" w:ascii="宋体" w:hAnsi="宋体" w:eastAsia="宋体" w:cs="宋体"/>
          <w:b/>
          <w:bCs/>
          <w:color w:val="000000"/>
          <w:spacing w:val="-2"/>
          <w:sz w:val="24"/>
          <w:lang w:eastAsia="en-US"/>
        </w:rPr>
        <w:t xml:space="preserve">注：</w:t>
      </w:r>
      <w:r>
        <w:rPr>
          <w:rFonts w:hint="eastAsia" w:ascii="宋体" w:hAnsi="宋体" w:cs="宋体"/>
          <w:b/>
          <w:bCs/>
          <w:color w:val="000000"/>
          <w:spacing w:val="-2"/>
          <w:sz w:val="24"/>
          <w:lang w:val="en-US" w:eastAsia="zh-CN"/>
        </w:rPr>
        <w:t xml:space="preserve">1、</w:t>
      </w:r>
      <w:r>
        <w:rPr>
          <w:rFonts w:hint="eastAsia" w:ascii="宋体" w:hAnsi="宋体" w:eastAsia="宋体" w:cs="宋体"/>
          <w:b/>
          <w:bCs/>
          <w:color w:val="000000"/>
          <w:spacing w:val="-2"/>
          <w:sz w:val="24"/>
          <w:lang w:eastAsia="en-US"/>
        </w:rPr>
        <w:t xml:space="preserve">投标人应根据招标文件评标标准要求和采购需求填写本表，并按要求在本表后提供相关</w:t>
      </w:r>
      <w:r>
        <w:rPr>
          <w:rFonts w:hint="eastAsia" w:ascii="宋体" w:hAnsi="宋体" w:eastAsia="宋体" w:cs="宋体"/>
          <w:b/>
          <w:bCs/>
          <w:color w:val="000000"/>
          <w:spacing w:val="-8"/>
          <w:sz w:val="24"/>
          <w:lang w:eastAsia="en-US"/>
        </w:rPr>
        <w:t xml:space="preserve">证明材料。</w:t>
      </w:r>
      <w:r/>
    </w:p>
    <w:p>
      <w:pPr>
        <w:ind w:left="117" w:right="108"/>
        <w:jc w:val="left"/>
        <w:spacing w:before="178" w:line="371" w:lineRule="auto"/>
        <w:widowControl/>
        <w:rPr>
          <w:rFonts w:hint="default" w:ascii="宋体" w:hAnsi="宋体" w:eastAsia="宋体" w:cs="宋体"/>
          <w:b/>
          <w:bCs/>
          <w:color w:val="000000"/>
          <w:spacing w:val="-8"/>
          <w:sz w:val="24"/>
          <w:lang w:val="en-US" w:eastAsia="zh-CN"/>
        </w:rPr>
      </w:pPr>
      <w:r>
        <w:rPr>
          <w:rFonts w:hint="eastAsia" w:ascii="宋体" w:hAnsi="宋体" w:cs="宋体"/>
          <w:b/>
          <w:bCs/>
          <w:color w:val="000000"/>
          <w:spacing w:val="-8"/>
          <w:sz w:val="24"/>
          <w:lang w:val="en-US" w:eastAsia="zh-CN"/>
        </w:rPr>
        <w:t xml:space="preserve">2、在本表中需注明自有车辆和租赁车辆。</w:t>
      </w:r>
      <w:r/>
    </w:p>
    <w:p>
      <w:pPr>
        <w:jc w:val="left"/>
        <w:spacing w:line="315"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line="315" w:lineRule="auto"/>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119"/>
        <w:jc w:val="left"/>
        <w:spacing w:before="68" w:line="214" w:lineRule="auto"/>
        <w:widowControl/>
        <w:rPr>
          <w:rFonts w:hint="eastAsia" w:ascii="宋体" w:hAnsi="宋体" w:eastAsia="宋体" w:cs="宋体"/>
          <w:color w:val="000000"/>
          <w:szCs w:val="21"/>
          <w:lang w:eastAsia="en-US"/>
        </w:rPr>
      </w:pPr>
      <w:r>
        <w:rPr>
          <w:rFonts w:hint="eastAsia" w:ascii="宋体" w:hAnsi="宋体" w:eastAsia="宋体" w:cs="宋体"/>
          <w:color w:val="000000"/>
          <w:spacing w:val="-2"/>
          <w:szCs w:val="21"/>
          <w:lang w:eastAsia="en-US"/>
        </w:rPr>
        <w:t xml:space="preserve">投标人名称（加盖公章</w:t>
      </w:r>
      <w:r>
        <w:rPr>
          <w:rFonts w:hint="eastAsia" w:ascii="宋体" w:hAnsi="宋体" w:eastAsia="宋体" w:cs="宋体"/>
          <w:color w:val="000000"/>
          <w:spacing w:val="-34"/>
          <w:szCs w:val="21"/>
          <w:lang w:eastAsia="en-US"/>
        </w:rPr>
        <w:t xml:space="preserve">）：</w:t>
      </w:r>
      <w:r>
        <w:rPr>
          <w:rFonts w:hint="eastAsia" w:ascii="宋体" w:hAnsi="宋体" w:eastAsia="宋体" w:cs="宋体"/>
          <w:color w:val="000000"/>
          <w:spacing w:val="-2"/>
          <w:szCs w:val="21"/>
          <w:lang w:eastAsia="en-US"/>
        </w:rPr>
        <w:t xml:space="preserve">__________</w:t>
      </w:r>
      <w:r>
        <w:rPr>
          <w:rFonts w:hint="eastAsia" w:ascii="宋体" w:hAnsi="宋体" w:eastAsia="宋体" w:cs="宋体"/>
          <w:color w:val="000000"/>
          <w:spacing w:val="-3"/>
          <w:szCs w:val="21"/>
          <w:lang w:eastAsia="en-US"/>
        </w:rPr>
        <w:t xml:space="preserve">__</w:t>
      </w:r>
      <w:r/>
    </w:p>
    <w:p>
      <w:pPr>
        <w:ind w:left="153"/>
        <w:jc w:val="left"/>
        <w:spacing w:before="189" w:line="214" w:lineRule="auto"/>
        <w:widowControl/>
        <w:rPr>
          <w:rFonts w:hint="eastAsia" w:ascii="宋体" w:hAnsi="宋体" w:eastAsia="宋体" w:cs="宋体"/>
          <w:color w:val="000000"/>
          <w:szCs w:val="21"/>
          <w:lang w:eastAsia="en-US"/>
        </w:rPr>
      </w:pPr>
      <w:r>
        <w:rPr>
          <w:rFonts w:hint="eastAsia" w:ascii="宋体" w:hAnsi="宋体" w:eastAsia="宋体" w:cs="宋体"/>
          <w:color w:val="000000"/>
          <w:spacing w:val="-2"/>
          <w:szCs w:val="21"/>
          <w:lang w:eastAsia="en-US"/>
        </w:rPr>
        <w:t xml:space="preserve">日期：_____年______月______</w:t>
      </w:r>
      <w:r>
        <w:rPr>
          <w:rFonts w:hint="eastAsia" w:ascii="宋体" w:hAnsi="宋体" w:eastAsia="宋体" w:cs="宋体"/>
          <w:color w:val="000000"/>
          <w:spacing w:val="-58"/>
          <w:szCs w:val="21"/>
          <w:lang w:eastAsia="en-US"/>
        </w:rPr>
        <w:t xml:space="preserve"> </w:t>
      </w:r>
      <w:r>
        <w:rPr>
          <w:rFonts w:hint="eastAsia" w:ascii="宋体" w:hAnsi="宋体" w:eastAsia="宋体" w:cs="宋体"/>
          <w:color w:val="000000"/>
          <w:spacing w:val="-2"/>
          <w:szCs w:val="21"/>
          <w:lang w:eastAsia="en-US"/>
        </w:rPr>
        <w:t xml:space="preserve">日</w:t>
      </w:r>
      <w:r/>
    </w:p>
    <w:p>
      <w:pPr>
        <w:spacing w:line="214" w:lineRule="auto"/>
        <w:rPr>
          <w:rFonts w:hint="eastAsia" w:ascii="宋体" w:hAnsi="宋体" w:eastAsia="宋体" w:cs="宋体"/>
          <w:szCs w:val="21"/>
        </w:rPr>
        <w:sectPr>
          <w:footerReference w:type="default" r:id="rId30"/>
          <w:footnotePr/>
          <w:endnotePr/>
          <w:type w:val="nextPage"/>
          <w:pgSz w:w="11906" w:h="16838" w:orient="portrait"/>
          <w:pgMar w:top="1440" w:right="1080" w:bottom="1440" w:left="1080" w:header="851" w:footer="992" w:gutter="0"/>
          <w:pgNumType w:start="114"/>
          <w:cols w:num="1" w:sep="0" w:space="425" w:equalWidth="1"/>
          <w:docGrid w:linePitch="360"/>
        </w:sectPr>
      </w:pPr>
      <w:r>
        <w:rPr>
          <w:rFonts w:hint="eastAsia" w:ascii="宋体" w:hAnsi="宋体" w:eastAsia="宋体" w:cs="宋体"/>
          <w:szCs w:val="21"/>
        </w:rPr>
      </w:r>
      <w:bookmarkEnd w:id="948"/>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w:t>
      </w:r>
      <w:r>
        <w:rPr>
          <w:rFonts w:hint="eastAsia" w:ascii="宋体" w:hAnsi="宋体" w:cs="宋体"/>
          <w:sz w:val="24"/>
          <w:szCs w:val="20"/>
          <w:lang w:val="en-US" w:eastAsia="zh-CN"/>
        </w:rPr>
        <w:t xml:space="preserve">3</w:t>
      </w:r>
      <w:r>
        <w:rPr>
          <w:rFonts w:hint="eastAsia" w:ascii="宋体" w:hAnsi="宋体" w:eastAsia="宋体" w:cs="宋体"/>
          <w:sz w:val="24"/>
          <w:szCs w:val="20"/>
        </w:rPr>
        <w:t xml:space="preserve">.招标文件要求提供或投标人认为应附的其他材料</w:t>
      </w:r>
      <w:r/>
    </w:p>
    <w:p>
      <w:pPr>
        <w:rPr>
          <w:rFonts w:hint="eastAsia" w:ascii="宋体" w:hAnsi="宋体" w:eastAsia="宋体" w:cs="宋体"/>
          <w:sz w:val="24"/>
          <w:szCs w:val="20"/>
        </w:rPr>
      </w:pPr>
      <w:r>
        <w:rPr>
          <w:rFonts w:hint="eastAsia" w:ascii="宋体" w:hAnsi="宋体" w:eastAsia="宋体" w:cs="宋体"/>
          <w:sz w:val="24"/>
          <w:szCs w:val="20"/>
        </w:rPr>
      </w:r>
      <w:r/>
    </w:p>
    <w:p>
      <w:pPr>
        <w:rPr>
          <w:rFonts w:hint="eastAsia" w:ascii="宋体" w:hAnsi="宋体" w:eastAsia="宋体" w:cs="宋体"/>
          <w:sz w:val="24"/>
          <w:szCs w:val="20"/>
        </w:rPr>
      </w:pPr>
      <w:r>
        <w:rPr>
          <w:rFonts w:hint="eastAsia" w:ascii="宋体" w:hAnsi="宋体" w:eastAsia="宋体" w:cs="宋体"/>
          <w:sz w:val="24"/>
          <w:szCs w:val="20"/>
        </w:rPr>
      </w:r>
      <w:bookmarkEnd w:id="946"/>
      <w:r/>
      <w:bookmarkEnd w:id="94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highlight w:val="yellow"/>
        </w:rPr>
      </w:pPr>
      <w:r>
        <w:rPr>
          <w:rFonts w:hint="eastAsia" w:ascii="宋体" w:hAnsi="宋体" w:eastAsia="宋体" w:cs="宋体"/>
          <w:highlight w:val="yellow"/>
        </w:rPr>
      </w:r>
      <w:r/>
    </w:p>
    <w:p>
      <w:pPr>
        <w:rPr>
          <w:rFonts w:hint="eastAsia" w:ascii="宋体" w:hAnsi="宋体" w:eastAsia="宋体" w:cs="宋体"/>
          <w:highlight w:val="yellow"/>
        </w:rPr>
      </w:pPr>
      <w:r>
        <w:rPr>
          <w:rFonts w:hint="eastAsia" w:ascii="宋体" w:hAnsi="宋体" w:eastAsia="宋体" w:cs="宋体"/>
          <w:highlight w:val="yellow"/>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sectPr>
      <w:footerReference w:type="default" r:id="rId31"/>
      <w:footnotePr/>
      <w:endnotePr/>
      <w:type w:val="nextPage"/>
      <w:pgSz w:w="11906" w:h="16838" w:orient="portrait"/>
      <w:pgMar w:top="1440" w:right="1080" w:bottom="1440" w:left="1080" w:header="851" w:footer="992" w:gutter="0"/>
      <w:pgNumType w:start="11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rPr>
        <w:rStyle w:val="1568"/>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542"/>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542"/>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p>
    <w:pPr>
      <w:pStyle w:val="1542"/>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4" o:spid="_x0000_s4"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rPr>
        <w:rStyle w:val="1568"/>
      </w:rPr>
      <w:framePr w:wrap="around" w:vAnchor="text" w:hAnchor="margin" w:xAlign="right" w:y="1"/>
    </w:pPr>
    <w:r>
      <w:rPr>
        <w:rStyle w:val="1568"/>
      </w:rPr>
      <w:fldChar w:fldCharType="begin"/>
    </w:r>
    <w:r>
      <w:rPr>
        <w:rStyle w:val="1568"/>
      </w:rPr>
      <w:instrText xml:space="preserve">PAGE  </w:instrText>
    </w:r>
    <w:r>
      <w:rPr>
        <w:rStyle w:val="1568"/>
      </w:rPr>
      <w:fldChar w:fldCharType="end"/>
    </w:r>
    <w:r/>
  </w:p>
  <w:p>
    <w:pPr>
      <w:pStyle w:val="154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5" o:spid="_x0000_s5"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1"/>
      <w:jc w:val="left"/>
      <w:spacing w:line="220" w:lineRule="auto"/>
      <w:widowControl/>
      <w:rPr>
        <w:rFonts w:eastAsia="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upright="0">
                      <a:spAutoFit/>
                    </wps:bodyPr>
                  </wps:wsp>
                </a:graphicData>
              </a:graphic>
            </wp:anchor>
          </w:drawing>
        </mc:Choice>
        <mc:Fallback>
          <w:pict>
            <v:shape id="shape 6" o:spid="_x0000_s6"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12"/>
      <w:jc w:val="left"/>
      <w:spacing w:line="220" w:lineRule="auto"/>
      <w:widowControl/>
      <w:rPr>
        <w:rFonts w:eastAsia="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112</w:t>
                          </w:r>
                          <w:r>
                            <w:fldChar w:fldCharType="end"/>
                          </w:r>
                          <w:r/>
                        </w:p>
                      </w:txbxContent>
                    </wps:txbx>
                    <wps:bodyPr vert="horz" wrap="none" lIns="0" tIns="0" rIns="0" bIns="0" anchor="t" upright="0">
                      <a:spAutoFit/>
                    </wps:bodyPr>
                  </wps:wsp>
                </a:graphicData>
              </a:graphic>
            </wp:anchor>
          </w:drawing>
        </mc:Choice>
        <mc:Fallback>
          <w:pict>
            <v:shape id="shape 7" o:spid="_x0000_s7"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112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1"/>
      <w:jc w:val="left"/>
      <w:spacing w:line="220" w:lineRule="auto"/>
      <w:widowControl/>
      <w:rPr>
        <w:rFonts w:eastAsia="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384175" cy="165735"/>
              <wp:effectExtent l="0" t="0" r="0" b="0"/>
              <wp:wrapNone/>
              <wp:docPr id="9" name="文本框 10"/>
              <wp:cNvGraphicFramePr/>
              <a:graphic xmlns:a="http://schemas.openxmlformats.org/drawingml/2006/main">
                <a:graphicData uri="http://schemas.microsoft.com/office/word/2010/wordprocessingShape">
                  <wps:wsp>
                    <wps:cNvPr id="0" name=""/>
                    <wps:cNvSpPr/>
                    <wps:spPr bwMode="auto">
                      <a:xfrm>
                        <a:off x="0" y="0"/>
                        <a:ext cx="384175" cy="165735"/>
                      </a:xfrm>
                      <a:prstGeom prst="rect">
                        <a:avLst/>
                      </a:prstGeom>
                      <a:ln>
                        <a:noFill/>
                      </a:ln>
                    </wps:spPr>
                    <wps:txbx>
                      <w:txbxContent>
                        <w:p>
                          <w:pPr>
                            <w:pStyle w:val="1305"/>
                          </w:pPr>
                          <w:r>
                            <w:fldChar w:fldCharType="begin"/>
                          </w:r>
                          <w:r>
                            <w:instrText xml:space="preserve"> PAGE  \* MERGEFORMAT </w:instrText>
                          </w:r>
                          <w:r>
                            <w:fldChar w:fldCharType="separate"/>
                          </w:r>
                          <w:r>
                            <w:t xml:space="preserve">1</w:t>
                          </w:r>
                          <w:r>
                            <w:fldChar w:fldCharType="end"/>
                          </w:r>
                          <w:r/>
                        </w:p>
                      </w:txbxContent>
                    </wps:txbx>
                    <wps:bodyPr vert="horz" wrap="square" lIns="0" tIns="0" rIns="0" bIns="0" anchor="t" upright="0">
                      <a:noAutofit/>
                    </wps:bodyPr>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30.2pt;height:13.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5"/>
      <w:jc w:val="left"/>
      <w:spacing w:line="220" w:lineRule="auto"/>
      <w:widowControl/>
      <w:rPr>
        <w:rFonts w:eastAsia="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84</w:t>
                          </w:r>
                          <w:r>
                            <w:fldChar w:fldCharType="end"/>
                          </w:r>
                          <w:r/>
                        </w:p>
                      </w:txbxContent>
                    </wps:txbx>
                    <wps:bodyPr vert="horz" wrap="none" lIns="0" tIns="0" rIns="0" bIns="0" anchor="t" upright="0">
                      <a:spAutoFit/>
                    </wps:bodyPr>
                  </wps:wsp>
                </a:graphicData>
              </a:graphic>
            </wp:anchor>
          </w:drawing>
        </mc:Choice>
        <mc:Fallback>
          <w:pict>
            <v:shape id="shape 9" o:spid="_x0000_s9"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12"/>
      <w:jc w:val="left"/>
      <w:spacing w:line="220" w:lineRule="auto"/>
      <w:widowControl/>
      <w:rPr>
        <w:rFonts w:eastAsia="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112</w:t>
                          </w:r>
                          <w:r>
                            <w:fldChar w:fldCharType="end"/>
                          </w:r>
                          <w:r/>
                        </w:p>
                      </w:txbxContent>
                    </wps:txbx>
                    <wps:bodyPr vert="horz" wrap="none" lIns="0" tIns="0" rIns="0" bIns="0" anchor="t" upright="0">
                      <a:spAutoFit/>
                    </wps:bodyPr>
                  </wps:wsp>
                </a:graphicData>
              </a:graphic>
            </wp:anchor>
          </w:drawing>
        </mc:Choice>
        <mc:Fallback>
          <w:pict>
            <v:shape id="shape 10" o:spid="_x0000_s1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112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12"/>
      <w:jc w:val="left"/>
      <w:spacing w:line="220" w:lineRule="auto"/>
      <w:widowControl/>
      <w:rPr>
        <w:rFonts w:eastAsia="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112</w:t>
                          </w:r>
                          <w:r>
                            <w:fldChar w:fldCharType="end"/>
                          </w:r>
                          <w:r/>
                        </w:p>
                      </w:txbxContent>
                    </wps:txbx>
                    <wps:bodyPr vert="horz" wrap="none" lIns="0" tIns="0" rIns="0" bIns="0" anchor="t" upright="0">
                      <a:spAutoFit/>
                    </wps:bodyPr>
                  </wps:wsp>
                </a:graphicData>
              </a:graphic>
            </wp:anchor>
          </w:drawing>
        </mc:Choice>
        <mc:Fallback>
          <w:pict>
            <v:shape id="shape 11" o:spid="_x0000_s1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112</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jc w:val="left"/>
      <w:spacing w:line="223" w:lineRule="auto"/>
      <w:widowControl/>
      <w:rPr>
        <w:rFonts w:eastAsia="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305"/>
                          </w:pPr>
                          <w:r>
                            <w:fldChar w:fldCharType="begin"/>
                          </w:r>
                          <w:r>
                            <w:instrText xml:space="preserve"> PAGE  \* MERGEFORMAT </w:instrText>
                          </w:r>
                          <w:r>
                            <w:fldChar w:fldCharType="separate"/>
                          </w:r>
                          <w:r>
                            <w:t xml:space="preserve">115</w:t>
                          </w:r>
                          <w:r>
                            <w:fldChar w:fldCharType="end"/>
                          </w:r>
                          <w:r/>
                        </w:p>
                      </w:txbxContent>
                    </wps:txbx>
                    <wps:bodyPr vert="horz" wrap="none" lIns="0" tIns="0" rIns="0" bIns="0" anchor="t" upright="0">
                      <a:spAutoFit/>
                    </wps:bodyPr>
                  </wps:wsp>
                </a:graphicData>
              </a:graphic>
            </wp:anchor>
          </w:drawing>
        </mc:Choice>
        <mc:Fallback>
          <w:pict>
            <v:shape id="shape 12" o:spid="_x0000_s1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305"/>
                    </w:pPr>
                    <w:r>
                      <w:fldChar w:fldCharType="begin"/>
                    </w:r>
                    <w:r>
                      <w:instrText xml:space="preserve"> PAGE  \* MERGEFORMAT </w:instrText>
                    </w:r>
                    <w:r>
                      <w:fldChar w:fldCharType="separate"/>
                    </w:r>
                    <w:r>
                      <w:t xml:space="preserve">115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right"/>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Fonts w:hint="eastAsia"/>
      </w:rP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Fonts w:hint="eastAsia"/>
      </w:rP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80"/>
      <w:jc w:val="left"/>
      <w:spacing w:before="48" w:line="219" w:lineRule="auto"/>
      <w:widowControl/>
      <w:rPr>
        <w:rFonts w:ascii="宋体" w:hAnsi="宋体" w:cs="宋体"/>
        <w:color w:val="000000"/>
        <w:sz w:val="18"/>
        <w:szCs w:val="18"/>
        <w:lang w:eastAsia="en-US"/>
      </w:rPr>
    </w:pPr>
    <w:r>
      <w:rPr>
        <w:rFonts w:ascii="宋体" w:hAnsi="宋体" w:cs="宋体"/>
        <w:color w:val="000000"/>
        <w:sz w:val="18"/>
        <w:szCs w:val="18"/>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67"/>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5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63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60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9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9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60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63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65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62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lowerLetter"/>
      <w:pStyle w:val="168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6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7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705"/>
      <w:isLgl w:val="false"/>
      <w:suff w:val="tab"/>
      <w:lvlText w:val="%1"/>
      <w:lvlJc w:val="left"/>
      <w:pPr>
        <w:ind w:left="680" w:hanging="680"/>
      </w:pPr>
      <w:rPr>
        <w:rFonts w:hint="eastAsia" w:ascii="宋体" w:hAnsi="宋体" w:eastAsia="宋体"/>
      </w:rPr>
    </w:lvl>
    <w:lvl w:ilvl="1">
      <w:start w:val="1"/>
      <w:numFmt w:val="decimal"/>
      <w:pStyle w:val="1706"/>
      <w:isLgl w:val="false"/>
      <w:suff w:val="tab"/>
      <w:lvlText w:val="%1.%2"/>
      <w:lvlJc w:val="left"/>
      <w:pPr>
        <w:ind w:left="851" w:hanging="851"/>
      </w:pPr>
      <w:rPr>
        <w:rFonts w:hint="eastAsia" w:ascii="宋体" w:hAnsi="宋体" w:eastAsia="宋体"/>
        <w:color w:val="000000"/>
      </w:rPr>
    </w:lvl>
    <w:lvl w:ilvl="2">
      <w:start w:val="1"/>
      <w:numFmt w:val="decimal"/>
      <w:pStyle w:val="170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28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1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60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bullet"/>
      <w:pStyle w:val="127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29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28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10"/>
  </w:num>
  <w:num w:numId="4">
    <w:abstractNumId w:val="16"/>
  </w:num>
  <w:num w:numId="5">
    <w:abstractNumId w:val="19"/>
  </w:num>
  <w:num w:numId="6">
    <w:abstractNumId w:val="13"/>
  </w:num>
  <w:num w:numId="7">
    <w:abstractNumId w:val="18"/>
  </w:num>
  <w:num w:numId="8">
    <w:abstractNumId w:val="6"/>
  </w:num>
  <w:num w:numId="9">
    <w:abstractNumId w:val="5"/>
  </w:num>
  <w:num w:numId="10">
    <w:abstractNumId w:val="14"/>
  </w:num>
  <w:num w:numId="11">
    <w:abstractNumId w:val="7"/>
  </w:num>
  <w:num w:numId="12">
    <w:abstractNumId w:val="4"/>
  </w:num>
  <w:num w:numId="13">
    <w:abstractNumId w:val="15"/>
  </w:num>
  <w:num w:numId="14">
    <w:abstractNumId w:val="2"/>
  </w:num>
  <w:num w:numId="15">
    <w:abstractNumId w:val="1"/>
  </w:num>
  <w:num w:numId="16">
    <w:abstractNumId w:val="8"/>
  </w:num>
  <w:num w:numId="17">
    <w:abstractNumId w:val="11"/>
  </w:num>
  <w:num w:numId="18">
    <w:abstractNumId w:val="17"/>
  </w:num>
  <w:num w:numId="19">
    <w:abstractNumId w:val="1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30">
    <w:name w:val="Heading 1 Char"/>
    <w:basedOn w:val="1259"/>
    <w:link w:val="1250"/>
    <w:uiPriority w:val="9"/>
    <w:rPr>
      <w:rFonts w:ascii="Arial" w:hAnsi="Arial" w:eastAsia="Arial" w:cs="Arial"/>
      <w:sz w:val="40"/>
      <w:szCs w:val="40"/>
    </w:rPr>
  </w:style>
  <w:style w:type="character" w:styleId="1231">
    <w:name w:val="Heading 2 Char"/>
    <w:basedOn w:val="1259"/>
    <w:link w:val="1251"/>
    <w:uiPriority w:val="9"/>
    <w:rPr>
      <w:rFonts w:ascii="Arial" w:hAnsi="Arial" w:eastAsia="Arial" w:cs="Arial"/>
      <w:sz w:val="34"/>
    </w:rPr>
  </w:style>
  <w:style w:type="character" w:styleId="1232">
    <w:name w:val="Heading 3 Char"/>
    <w:basedOn w:val="1259"/>
    <w:link w:val="1252"/>
    <w:uiPriority w:val="9"/>
    <w:rPr>
      <w:rFonts w:ascii="Arial" w:hAnsi="Arial" w:eastAsia="Arial" w:cs="Arial"/>
      <w:sz w:val="30"/>
      <w:szCs w:val="30"/>
    </w:rPr>
  </w:style>
  <w:style w:type="character" w:styleId="1233">
    <w:name w:val="Heading 4 Char"/>
    <w:basedOn w:val="1259"/>
    <w:link w:val="1253"/>
    <w:uiPriority w:val="9"/>
    <w:rPr>
      <w:rFonts w:ascii="Arial" w:hAnsi="Arial" w:eastAsia="Arial" w:cs="Arial"/>
      <w:b/>
      <w:bCs/>
      <w:sz w:val="26"/>
      <w:szCs w:val="26"/>
    </w:rPr>
  </w:style>
  <w:style w:type="character" w:styleId="1234">
    <w:name w:val="Heading 5 Char"/>
    <w:basedOn w:val="1259"/>
    <w:link w:val="1254"/>
    <w:uiPriority w:val="9"/>
    <w:rPr>
      <w:rFonts w:ascii="Arial" w:hAnsi="Arial" w:eastAsia="Arial" w:cs="Arial"/>
      <w:b/>
      <w:bCs/>
      <w:sz w:val="24"/>
      <w:szCs w:val="24"/>
    </w:rPr>
  </w:style>
  <w:style w:type="character" w:styleId="1235">
    <w:name w:val="Heading 6 Char"/>
    <w:basedOn w:val="1259"/>
    <w:link w:val="1255"/>
    <w:uiPriority w:val="9"/>
    <w:rPr>
      <w:rFonts w:ascii="Arial" w:hAnsi="Arial" w:eastAsia="Arial" w:cs="Arial"/>
      <w:b/>
      <w:bCs/>
      <w:sz w:val="22"/>
      <w:szCs w:val="22"/>
    </w:rPr>
  </w:style>
  <w:style w:type="character" w:styleId="1236">
    <w:name w:val="Heading 7 Char"/>
    <w:basedOn w:val="1259"/>
    <w:link w:val="1256"/>
    <w:uiPriority w:val="9"/>
    <w:rPr>
      <w:rFonts w:ascii="Arial" w:hAnsi="Arial" w:eastAsia="Arial" w:cs="Arial"/>
      <w:b/>
      <w:bCs/>
      <w:i/>
      <w:iCs/>
      <w:sz w:val="22"/>
      <w:szCs w:val="22"/>
    </w:rPr>
  </w:style>
  <w:style w:type="character" w:styleId="1237">
    <w:name w:val="Heading 8 Char"/>
    <w:basedOn w:val="1259"/>
    <w:link w:val="1257"/>
    <w:uiPriority w:val="9"/>
    <w:rPr>
      <w:rFonts w:ascii="Arial" w:hAnsi="Arial" w:eastAsia="Arial" w:cs="Arial"/>
      <w:i/>
      <w:iCs/>
      <w:sz w:val="22"/>
      <w:szCs w:val="22"/>
    </w:rPr>
  </w:style>
  <w:style w:type="character" w:styleId="1238">
    <w:name w:val="Heading 9 Char"/>
    <w:basedOn w:val="1259"/>
    <w:link w:val="1258"/>
    <w:uiPriority w:val="9"/>
    <w:rPr>
      <w:rFonts w:ascii="Arial" w:hAnsi="Arial" w:eastAsia="Arial" w:cs="Arial"/>
      <w:i/>
      <w:iCs/>
      <w:sz w:val="21"/>
      <w:szCs w:val="21"/>
    </w:rPr>
  </w:style>
  <w:style w:type="character" w:styleId="1239">
    <w:name w:val="Title Char"/>
    <w:basedOn w:val="1259"/>
    <w:link w:val="1334"/>
    <w:uiPriority w:val="10"/>
    <w:rPr>
      <w:sz w:val="48"/>
      <w:szCs w:val="48"/>
    </w:rPr>
  </w:style>
  <w:style w:type="character" w:styleId="1240">
    <w:name w:val="Subtitle Char"/>
    <w:basedOn w:val="1259"/>
    <w:link w:val="1314"/>
    <w:uiPriority w:val="11"/>
    <w:rPr>
      <w:sz w:val="24"/>
      <w:szCs w:val="24"/>
    </w:rPr>
  </w:style>
  <w:style w:type="character" w:styleId="1241">
    <w:name w:val="Quote Char"/>
    <w:link w:val="1360"/>
    <w:uiPriority w:val="29"/>
    <w:rPr>
      <w:i/>
    </w:rPr>
  </w:style>
  <w:style w:type="character" w:styleId="1242">
    <w:name w:val="Intense Quote Char"/>
    <w:link w:val="1362"/>
    <w:uiPriority w:val="30"/>
    <w:rPr>
      <w:i/>
    </w:rPr>
  </w:style>
  <w:style w:type="character" w:styleId="1243">
    <w:name w:val="Header Char"/>
    <w:basedOn w:val="1259"/>
    <w:link w:val="1307"/>
    <w:uiPriority w:val="99"/>
  </w:style>
  <w:style w:type="character" w:styleId="1244">
    <w:name w:val="Footer Char"/>
    <w:basedOn w:val="1259"/>
    <w:link w:val="1305"/>
    <w:uiPriority w:val="99"/>
  </w:style>
  <w:style w:type="character" w:styleId="1245">
    <w:name w:val="Caption Char"/>
    <w:basedOn w:val="1272"/>
    <w:link w:val="1305"/>
    <w:uiPriority w:val="99"/>
  </w:style>
  <w:style w:type="character" w:styleId="1246">
    <w:name w:val="Footnote Text Char"/>
    <w:link w:val="1317"/>
    <w:uiPriority w:val="99"/>
    <w:rPr>
      <w:sz w:val="18"/>
    </w:rPr>
  </w:style>
  <w:style w:type="character" w:styleId="1247">
    <w:name w:val="Endnote Text Char"/>
    <w:link w:val="1302"/>
    <w:uiPriority w:val="99"/>
    <w:rPr>
      <w:sz w:val="20"/>
    </w:rPr>
  </w:style>
  <w:style w:type="paragraph" w:styleId="1248">
    <w:name w:val="TOC Heading"/>
    <w:uiPriority w:val="39"/>
    <w:unhideWhenUsed/>
  </w:style>
  <w:style w:type="paragraph" w:styleId="1249" w:default="1">
    <w:name w:val="Normal"/>
    <w:uiPriority w:val="0"/>
    <w:qFormat/>
    <w:pPr>
      <w:jc w:val="both"/>
      <w:widowControl w:val="off"/>
    </w:pPr>
    <w:rPr>
      <w:rFonts w:ascii="Calibri" w:hAnsi="Calibri" w:eastAsia="宋体" w:cs="宋体"/>
      <w:sz w:val="21"/>
      <w:szCs w:val="24"/>
      <w:lang w:val="en-US" w:eastAsia="zh-CN" w:bidi="ar-SA"/>
    </w:rPr>
  </w:style>
  <w:style w:type="paragraph" w:styleId="1250">
    <w:name w:val="Heading 1"/>
    <w:basedOn w:val="1249"/>
    <w:next w:val="1249"/>
    <w:link w:val="1347"/>
    <w:uiPriority w:val="0"/>
    <w:qFormat/>
    <w:pPr>
      <w:keepLines/>
      <w:keepNext/>
      <w:spacing w:before="340" w:beforeAutospacing="0" w:after="330" w:afterAutospacing="0" w:line="576" w:lineRule="auto"/>
      <w:outlineLvl w:val="0"/>
    </w:pPr>
    <w:rPr>
      <w:b/>
      <w:sz w:val="44"/>
    </w:rPr>
  </w:style>
  <w:style w:type="paragraph" w:styleId="1251">
    <w:name w:val="Heading 2"/>
    <w:basedOn w:val="1249"/>
    <w:next w:val="1249"/>
    <w:link w:val="1348"/>
    <w:uiPriority w:val="0"/>
    <w:qFormat/>
    <w:pPr>
      <w:keepLines/>
      <w:keepNext/>
      <w:spacing w:before="260" w:beforeAutospacing="0" w:after="260" w:afterAutospacing="0" w:line="413" w:lineRule="auto"/>
      <w:outlineLvl w:val="1"/>
    </w:pPr>
    <w:rPr>
      <w:rFonts w:ascii="Arial" w:hAnsi="Arial" w:eastAsia="黑体"/>
      <w:b/>
      <w:sz w:val="32"/>
    </w:rPr>
  </w:style>
  <w:style w:type="paragraph" w:styleId="1252">
    <w:name w:val="Heading 3"/>
    <w:basedOn w:val="1249"/>
    <w:next w:val="1249"/>
    <w:link w:val="1715"/>
    <w:uiPriority w:val="0"/>
    <w:qFormat/>
    <w:pPr>
      <w:keepLines/>
      <w:keepNext/>
      <w:spacing w:before="260" w:beforeAutospacing="0" w:after="260" w:afterAutospacing="0" w:line="413" w:lineRule="auto"/>
      <w:outlineLvl w:val="2"/>
    </w:pPr>
    <w:rPr>
      <w:b/>
      <w:sz w:val="32"/>
    </w:rPr>
  </w:style>
  <w:style w:type="paragraph" w:styleId="1253">
    <w:name w:val="Heading 4"/>
    <w:basedOn w:val="1249"/>
    <w:next w:val="1249"/>
    <w:link w:val="1350"/>
    <w:uiPriority w:val="0"/>
    <w:qFormat/>
    <w:pPr>
      <w:keepLines/>
      <w:keepNext/>
      <w:spacing w:before="280" w:beforeAutospacing="0" w:after="290" w:afterAutospacing="0" w:line="372" w:lineRule="auto"/>
      <w:outlineLvl w:val="3"/>
    </w:pPr>
    <w:rPr>
      <w:rFonts w:ascii="Arial" w:hAnsi="Arial" w:eastAsia="黑体"/>
      <w:b/>
      <w:sz w:val="28"/>
    </w:rPr>
  </w:style>
  <w:style w:type="paragraph" w:styleId="1254">
    <w:name w:val="Heading 5"/>
    <w:basedOn w:val="1249"/>
    <w:next w:val="1249"/>
    <w:link w:val="1351"/>
    <w:uiPriority w:val="0"/>
    <w:qFormat/>
    <w:pPr>
      <w:keepLines/>
      <w:keepNext/>
      <w:spacing w:before="280" w:beforeAutospacing="0" w:after="290" w:afterAutospacing="0" w:line="372" w:lineRule="auto"/>
      <w:outlineLvl w:val="4"/>
    </w:pPr>
    <w:rPr>
      <w:b/>
      <w:sz w:val="28"/>
    </w:rPr>
  </w:style>
  <w:style w:type="paragraph" w:styleId="1255">
    <w:name w:val="Heading 6"/>
    <w:basedOn w:val="1249"/>
    <w:next w:val="1249"/>
    <w:link w:val="1352"/>
    <w:uiPriority w:val="0"/>
    <w:qFormat/>
    <w:pPr>
      <w:keepLines/>
      <w:keepNext/>
      <w:spacing w:before="240" w:beforeAutospacing="0" w:after="64" w:afterAutospacing="0" w:line="317" w:lineRule="auto"/>
      <w:outlineLvl w:val="5"/>
    </w:pPr>
    <w:rPr>
      <w:rFonts w:ascii="Arial" w:hAnsi="Arial" w:eastAsia="黑体"/>
      <w:b/>
      <w:sz w:val="24"/>
    </w:rPr>
  </w:style>
  <w:style w:type="paragraph" w:styleId="1256">
    <w:name w:val="Heading 7"/>
    <w:basedOn w:val="1249"/>
    <w:next w:val="1249"/>
    <w:link w:val="1353"/>
    <w:uiPriority w:val="0"/>
    <w:qFormat/>
    <w:pPr>
      <w:keepLines/>
      <w:keepNext/>
      <w:spacing w:before="240" w:beforeAutospacing="0" w:after="64" w:afterAutospacing="0" w:line="317" w:lineRule="auto"/>
      <w:outlineLvl w:val="6"/>
    </w:pPr>
    <w:rPr>
      <w:b/>
      <w:sz w:val="24"/>
    </w:rPr>
  </w:style>
  <w:style w:type="paragraph" w:styleId="1257">
    <w:name w:val="Heading 8"/>
    <w:basedOn w:val="1249"/>
    <w:next w:val="1249"/>
    <w:link w:val="1354"/>
    <w:uiPriority w:val="0"/>
    <w:qFormat/>
    <w:pPr>
      <w:keepLines/>
      <w:keepNext/>
      <w:spacing w:before="240" w:beforeAutospacing="0" w:after="64" w:afterAutospacing="0" w:line="317" w:lineRule="auto"/>
      <w:outlineLvl w:val="7"/>
    </w:pPr>
    <w:rPr>
      <w:rFonts w:ascii="Arial" w:hAnsi="Arial" w:eastAsia="黑体"/>
      <w:sz w:val="24"/>
    </w:rPr>
  </w:style>
  <w:style w:type="paragraph" w:styleId="1258">
    <w:name w:val="Heading 9"/>
    <w:basedOn w:val="1249"/>
    <w:next w:val="1249"/>
    <w:link w:val="1355"/>
    <w:uiPriority w:val="0"/>
    <w:qFormat/>
    <w:pPr>
      <w:keepLines/>
      <w:keepNext/>
      <w:spacing w:before="240" w:beforeAutospacing="0" w:after="64" w:afterAutospacing="0" w:line="317" w:lineRule="auto"/>
      <w:outlineLvl w:val="8"/>
    </w:pPr>
    <w:rPr>
      <w:rFonts w:ascii="Arial" w:hAnsi="Arial" w:eastAsia="黑体"/>
      <w:sz w:val="21"/>
    </w:rPr>
  </w:style>
  <w:style w:type="character" w:styleId="1259" w:default="1">
    <w:name w:val="Default Paragraph Font"/>
    <w:uiPriority w:val="0"/>
    <w:qFormat/>
  </w:style>
  <w:style w:type="table" w:styleId="1260" w:default="1">
    <w:name w:val="Normal Table"/>
    <w:uiPriority w:val="99"/>
    <w:qFormat/>
    <w:tblPr>
      <w:tblCellMar>
        <w:left w:w="108" w:type="dxa"/>
        <w:top w:w="0" w:type="dxa"/>
        <w:right w:w="108" w:type="dxa"/>
        <w:bottom w:w="0" w:type="dxa"/>
      </w:tblCellMar>
    </w:tblPr>
  </w:style>
  <w:style w:type="paragraph" w:styleId="1261">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宋体"/>
      <w:sz w:val="24"/>
      <w:lang w:val="en-US" w:eastAsia="zh-CN"/>
    </w:rPr>
  </w:style>
  <w:style w:type="paragraph" w:styleId="1262">
    <w:name w:val="List 3"/>
    <w:basedOn w:val="1249"/>
    <w:uiPriority w:val="0"/>
    <w:qFormat/>
    <w:pPr>
      <w:ind w:left="100" w:hanging="200"/>
    </w:pPr>
  </w:style>
  <w:style w:type="paragraph" w:styleId="1263">
    <w:name w:val="toc 7"/>
    <w:basedOn w:val="1249"/>
    <w:next w:val="1249"/>
    <w:uiPriority w:val="0"/>
    <w:qFormat/>
    <w:pPr>
      <w:ind w:left="2520"/>
    </w:pPr>
  </w:style>
  <w:style w:type="paragraph" w:styleId="1264">
    <w:name w:val="List Number 2"/>
    <w:basedOn w:val="1249"/>
    <w:uiPriority w:val="0"/>
    <w:qFormat/>
    <w:pPr>
      <w:numPr>
        <w:ilvl w:val="0"/>
        <w:numId w:val="1"/>
      </w:numPr>
    </w:pPr>
  </w:style>
  <w:style w:type="paragraph" w:styleId="1265">
    <w:name w:val="table of authorities"/>
    <w:basedOn w:val="1249"/>
    <w:next w:val="1249"/>
    <w:uiPriority w:val="0"/>
    <w:qFormat/>
    <w:pPr>
      <w:ind w:left="420"/>
    </w:pPr>
  </w:style>
  <w:style w:type="paragraph" w:styleId="1266">
    <w:name w:val="Note Heading"/>
    <w:basedOn w:val="1249"/>
    <w:next w:val="1249"/>
    <w:uiPriority w:val="0"/>
    <w:qFormat/>
    <w:pPr>
      <w:jc w:val="center"/>
    </w:pPr>
  </w:style>
  <w:style w:type="paragraph" w:styleId="1267">
    <w:name w:val="List Bullet 4"/>
    <w:basedOn w:val="1249"/>
    <w:uiPriority w:val="0"/>
    <w:qFormat/>
    <w:pPr>
      <w:numPr>
        <w:ilvl w:val="0"/>
        <w:numId w:val="2"/>
      </w:numPr>
    </w:pPr>
  </w:style>
  <w:style w:type="paragraph" w:styleId="1268">
    <w:name w:val="index 8"/>
    <w:basedOn w:val="1249"/>
    <w:next w:val="1249"/>
    <w:uiPriority w:val="0"/>
    <w:qFormat/>
    <w:pPr>
      <w:ind w:left="1400"/>
    </w:pPr>
  </w:style>
  <w:style w:type="paragraph" w:styleId="1269">
    <w:name w:val="E-mail Signature"/>
    <w:basedOn w:val="1249"/>
    <w:uiPriority w:val="0"/>
    <w:qFormat/>
  </w:style>
  <w:style w:type="paragraph" w:styleId="1270">
    <w:name w:val="List Number"/>
    <w:basedOn w:val="1249"/>
    <w:uiPriority w:val="0"/>
    <w:qFormat/>
    <w:pPr>
      <w:numPr>
        <w:ilvl w:val="0"/>
        <w:numId w:val="3"/>
      </w:numPr>
    </w:pPr>
  </w:style>
  <w:style w:type="paragraph" w:styleId="1271">
    <w:name w:val="Normal Indent"/>
    <w:basedOn w:val="1249"/>
    <w:uiPriority w:val="0"/>
    <w:qFormat/>
    <w:pPr>
      <w:ind w:firstLine="420"/>
    </w:pPr>
  </w:style>
  <w:style w:type="paragraph" w:styleId="1272">
    <w:name w:val="Caption"/>
    <w:basedOn w:val="1249"/>
    <w:next w:val="1249"/>
    <w:uiPriority w:val="0"/>
    <w:qFormat/>
    <w:rPr>
      <w:rFonts w:ascii="Arial" w:hAnsi="Arial" w:eastAsia="黑体"/>
      <w:sz w:val="20"/>
    </w:rPr>
  </w:style>
  <w:style w:type="paragraph" w:styleId="1273">
    <w:name w:val="index 5"/>
    <w:basedOn w:val="1249"/>
    <w:next w:val="1249"/>
    <w:uiPriority w:val="0"/>
    <w:qFormat/>
    <w:pPr>
      <w:ind w:left="800"/>
    </w:pPr>
  </w:style>
  <w:style w:type="paragraph" w:styleId="1274">
    <w:name w:val="List Bullet"/>
    <w:basedOn w:val="1249"/>
    <w:uiPriority w:val="0"/>
    <w:qFormat/>
    <w:pPr>
      <w:numPr>
        <w:ilvl w:val="0"/>
        <w:numId w:val="4"/>
      </w:numPr>
    </w:pPr>
  </w:style>
  <w:style w:type="paragraph" w:styleId="1275">
    <w:name w:val="envelope address"/>
    <w:basedOn w:val="1249"/>
    <w:uiPriority w:val="0"/>
    <w:qFormat/>
    <w:pPr>
      <w:ind w:left="100"/>
    </w:pPr>
    <w:rPr>
      <w:rFonts w:ascii="Arial" w:hAnsi="Arial"/>
      <w:sz w:val="24"/>
    </w:rPr>
  </w:style>
  <w:style w:type="paragraph" w:styleId="1276">
    <w:name w:val="Document Map"/>
    <w:basedOn w:val="1249"/>
    <w:uiPriority w:val="0"/>
    <w:qFormat/>
    <w:pPr>
      <w:shd w:val="clear" w:color="auto" w:fill="000080"/>
    </w:pPr>
  </w:style>
  <w:style w:type="paragraph" w:styleId="1277">
    <w:name w:val="toa heading"/>
    <w:basedOn w:val="1249"/>
    <w:next w:val="1249"/>
    <w:uiPriority w:val="0"/>
    <w:qFormat/>
    <w:pPr>
      <w:spacing w:before="120" w:beforeAutospacing="0"/>
    </w:pPr>
    <w:rPr>
      <w:rFonts w:ascii="Arial" w:hAnsi="Arial"/>
      <w:sz w:val="24"/>
    </w:rPr>
  </w:style>
  <w:style w:type="paragraph" w:styleId="1278">
    <w:name w:val="annotation text"/>
    <w:basedOn w:val="1249"/>
    <w:link w:val="1769"/>
    <w:uiPriority w:val="0"/>
    <w:qFormat/>
    <w:pPr>
      <w:jc w:val="left"/>
    </w:pPr>
  </w:style>
  <w:style w:type="paragraph" w:styleId="1279">
    <w:name w:val="index 6"/>
    <w:basedOn w:val="1249"/>
    <w:next w:val="1249"/>
    <w:uiPriority w:val="0"/>
    <w:qFormat/>
    <w:pPr>
      <w:ind w:left="1000"/>
    </w:pPr>
  </w:style>
  <w:style w:type="paragraph" w:styleId="1280">
    <w:name w:val="Salutation"/>
    <w:basedOn w:val="1249"/>
    <w:next w:val="1249"/>
    <w:uiPriority w:val="0"/>
    <w:qFormat/>
  </w:style>
  <w:style w:type="paragraph" w:styleId="1281">
    <w:name w:val="Body Text 3"/>
    <w:basedOn w:val="1249"/>
    <w:uiPriority w:val="0"/>
    <w:qFormat/>
    <w:pPr>
      <w:spacing w:after="120" w:afterAutospacing="0"/>
    </w:pPr>
    <w:rPr>
      <w:sz w:val="16"/>
    </w:rPr>
  </w:style>
  <w:style w:type="paragraph" w:styleId="1282">
    <w:name w:val="Closing"/>
    <w:basedOn w:val="1249"/>
    <w:uiPriority w:val="0"/>
    <w:qFormat/>
    <w:pPr>
      <w:ind w:left="100"/>
    </w:pPr>
  </w:style>
  <w:style w:type="paragraph" w:styleId="1283">
    <w:name w:val="List Bullet 3"/>
    <w:basedOn w:val="1249"/>
    <w:uiPriority w:val="0"/>
    <w:qFormat/>
    <w:pPr>
      <w:numPr>
        <w:ilvl w:val="0"/>
        <w:numId w:val="5"/>
      </w:numPr>
    </w:pPr>
  </w:style>
  <w:style w:type="paragraph" w:styleId="1284">
    <w:name w:val="Body Text"/>
    <w:basedOn w:val="1249"/>
    <w:uiPriority w:val="0"/>
    <w:qFormat/>
    <w:pPr>
      <w:spacing w:after="120" w:afterAutospacing="0"/>
    </w:pPr>
  </w:style>
  <w:style w:type="paragraph" w:styleId="1285">
    <w:name w:val="Body Text Indent"/>
    <w:basedOn w:val="1249"/>
    <w:uiPriority w:val="0"/>
    <w:qFormat/>
    <w:pPr>
      <w:ind w:left="420"/>
      <w:spacing w:after="120" w:afterAutospacing="0"/>
    </w:pPr>
  </w:style>
  <w:style w:type="paragraph" w:styleId="1286">
    <w:name w:val="List Number 3"/>
    <w:basedOn w:val="1249"/>
    <w:uiPriority w:val="0"/>
    <w:qFormat/>
    <w:pPr>
      <w:numPr>
        <w:ilvl w:val="0"/>
        <w:numId w:val="6"/>
      </w:numPr>
    </w:pPr>
  </w:style>
  <w:style w:type="paragraph" w:styleId="1287">
    <w:name w:val="List 2"/>
    <w:basedOn w:val="1249"/>
    <w:uiPriority w:val="0"/>
    <w:qFormat/>
    <w:pPr>
      <w:ind w:left="100" w:hanging="200"/>
    </w:pPr>
  </w:style>
  <w:style w:type="paragraph" w:styleId="1288">
    <w:name w:val="List Continue"/>
    <w:basedOn w:val="1249"/>
    <w:uiPriority w:val="0"/>
    <w:qFormat/>
    <w:pPr>
      <w:ind w:left="420"/>
      <w:spacing w:after="120" w:afterAutospacing="0"/>
    </w:pPr>
  </w:style>
  <w:style w:type="paragraph" w:styleId="1289">
    <w:name w:val="Block Text"/>
    <w:basedOn w:val="1249"/>
    <w:uiPriority w:val="0"/>
    <w:qFormat/>
    <w:pPr>
      <w:ind w:left="1440"/>
      <w:spacing w:after="120" w:afterAutospacing="0"/>
    </w:pPr>
  </w:style>
  <w:style w:type="paragraph" w:styleId="1290">
    <w:name w:val="List Bullet 2"/>
    <w:basedOn w:val="1249"/>
    <w:uiPriority w:val="0"/>
    <w:qFormat/>
    <w:pPr>
      <w:numPr>
        <w:ilvl w:val="0"/>
        <w:numId w:val="7"/>
      </w:numPr>
    </w:pPr>
  </w:style>
  <w:style w:type="paragraph" w:styleId="1291">
    <w:name w:val="HTML Address"/>
    <w:basedOn w:val="1249"/>
    <w:uiPriority w:val="0"/>
    <w:qFormat/>
    <w:rPr>
      <w:i/>
    </w:rPr>
  </w:style>
  <w:style w:type="paragraph" w:styleId="1292">
    <w:name w:val="index 4"/>
    <w:basedOn w:val="1249"/>
    <w:next w:val="1249"/>
    <w:uiPriority w:val="0"/>
    <w:qFormat/>
    <w:pPr>
      <w:ind w:left="600"/>
    </w:pPr>
  </w:style>
  <w:style w:type="paragraph" w:styleId="1293">
    <w:name w:val="toc 5"/>
    <w:basedOn w:val="1249"/>
    <w:next w:val="1249"/>
    <w:uiPriority w:val="0"/>
    <w:qFormat/>
    <w:pPr>
      <w:ind w:left="1680"/>
    </w:pPr>
  </w:style>
  <w:style w:type="paragraph" w:styleId="1294">
    <w:name w:val="toc 3"/>
    <w:basedOn w:val="1249"/>
    <w:next w:val="1249"/>
    <w:uiPriority w:val="0"/>
    <w:qFormat/>
    <w:pPr>
      <w:ind w:left="840"/>
    </w:pPr>
  </w:style>
  <w:style w:type="paragraph" w:styleId="1295">
    <w:name w:val="Plain Text"/>
    <w:basedOn w:val="1249"/>
    <w:uiPriority w:val="0"/>
    <w:qFormat/>
    <w:rPr>
      <w:rFonts w:ascii="宋体" w:hAnsi="Courier New"/>
    </w:rPr>
  </w:style>
  <w:style w:type="paragraph" w:styleId="1296">
    <w:name w:val="List Bullet 5"/>
    <w:basedOn w:val="1249"/>
    <w:uiPriority w:val="0"/>
    <w:qFormat/>
    <w:pPr>
      <w:numPr>
        <w:ilvl w:val="0"/>
        <w:numId w:val="8"/>
      </w:numPr>
    </w:pPr>
  </w:style>
  <w:style w:type="paragraph" w:styleId="1297">
    <w:name w:val="List Number 4"/>
    <w:basedOn w:val="1249"/>
    <w:uiPriority w:val="0"/>
    <w:qFormat/>
    <w:pPr>
      <w:numPr>
        <w:ilvl w:val="0"/>
        <w:numId w:val="9"/>
      </w:numPr>
    </w:pPr>
  </w:style>
  <w:style w:type="paragraph" w:styleId="1298">
    <w:name w:val="toc 8"/>
    <w:basedOn w:val="1249"/>
    <w:next w:val="1249"/>
    <w:uiPriority w:val="0"/>
    <w:qFormat/>
    <w:pPr>
      <w:ind w:left="2940"/>
    </w:pPr>
  </w:style>
  <w:style w:type="paragraph" w:styleId="1299">
    <w:name w:val="index 3"/>
    <w:basedOn w:val="1249"/>
    <w:next w:val="1249"/>
    <w:uiPriority w:val="0"/>
    <w:qFormat/>
    <w:pPr>
      <w:ind w:left="400"/>
    </w:pPr>
  </w:style>
  <w:style w:type="paragraph" w:styleId="1300">
    <w:name w:val="Date"/>
    <w:basedOn w:val="1249"/>
    <w:next w:val="1249"/>
    <w:uiPriority w:val="0"/>
    <w:qFormat/>
    <w:pPr>
      <w:ind w:left="100"/>
    </w:pPr>
  </w:style>
  <w:style w:type="paragraph" w:styleId="1301">
    <w:name w:val="Body Text Indent 2"/>
    <w:basedOn w:val="1249"/>
    <w:uiPriority w:val="0"/>
    <w:qFormat/>
    <w:pPr>
      <w:ind w:left="420"/>
      <w:spacing w:after="120" w:afterAutospacing="0" w:line="480" w:lineRule="auto"/>
    </w:pPr>
  </w:style>
  <w:style w:type="paragraph" w:styleId="1302">
    <w:name w:val="endnote text"/>
    <w:basedOn w:val="1249"/>
    <w:link w:val="1493"/>
    <w:uiPriority w:val="0"/>
    <w:qFormat/>
    <w:pPr>
      <w:jc w:val="left"/>
    </w:pPr>
  </w:style>
  <w:style w:type="paragraph" w:styleId="1303">
    <w:name w:val="List Continue 5"/>
    <w:basedOn w:val="1249"/>
    <w:uiPriority w:val="0"/>
    <w:qFormat/>
    <w:pPr>
      <w:ind w:left="2100"/>
      <w:spacing w:after="120" w:afterAutospacing="0"/>
    </w:pPr>
  </w:style>
  <w:style w:type="paragraph" w:styleId="1304">
    <w:name w:val="Balloon Text"/>
    <w:basedOn w:val="1249"/>
    <w:link w:val="1768"/>
    <w:uiPriority w:val="0"/>
    <w:qFormat/>
    <w:rPr>
      <w:sz w:val="18"/>
    </w:rPr>
  </w:style>
  <w:style w:type="paragraph" w:styleId="1305">
    <w:name w:val="Footer"/>
    <w:basedOn w:val="1249"/>
    <w:link w:val="1366"/>
    <w:uiPriority w:val="0"/>
    <w:qFormat/>
    <w:pPr>
      <w:jc w:val="left"/>
      <w:tabs>
        <w:tab w:val="center" w:pos="4153" w:leader="none"/>
        <w:tab w:val="right" w:pos="8306" w:leader="none"/>
      </w:tabs>
    </w:pPr>
    <w:rPr>
      <w:sz w:val="18"/>
    </w:rPr>
  </w:style>
  <w:style w:type="paragraph" w:styleId="1306">
    <w:name w:val="envelope return"/>
    <w:basedOn w:val="1249"/>
    <w:uiPriority w:val="0"/>
    <w:qFormat/>
    <w:rPr>
      <w:rFonts w:ascii="Arial" w:hAnsi="Arial"/>
    </w:rPr>
  </w:style>
  <w:style w:type="paragraph" w:styleId="1307">
    <w:name w:val="Header"/>
    <w:basedOn w:val="1249"/>
    <w:link w:val="136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308">
    <w:name w:val="Signature"/>
    <w:basedOn w:val="1249"/>
    <w:uiPriority w:val="0"/>
    <w:qFormat/>
    <w:pPr>
      <w:ind w:left="100"/>
    </w:pPr>
  </w:style>
  <w:style w:type="paragraph" w:styleId="1309">
    <w:name w:val="toc 1"/>
    <w:basedOn w:val="1249"/>
    <w:next w:val="1249"/>
    <w:uiPriority w:val="0"/>
    <w:qFormat/>
  </w:style>
  <w:style w:type="paragraph" w:styleId="1310">
    <w:name w:val="List Continue 4"/>
    <w:basedOn w:val="1249"/>
    <w:uiPriority w:val="0"/>
    <w:qFormat/>
    <w:pPr>
      <w:ind w:left="1680"/>
      <w:spacing w:after="120" w:afterAutospacing="0"/>
    </w:pPr>
  </w:style>
  <w:style w:type="paragraph" w:styleId="1311">
    <w:name w:val="toc 4"/>
    <w:basedOn w:val="1249"/>
    <w:next w:val="1249"/>
    <w:uiPriority w:val="0"/>
    <w:qFormat/>
    <w:pPr>
      <w:ind w:left="1260"/>
    </w:pPr>
  </w:style>
  <w:style w:type="paragraph" w:styleId="1312">
    <w:name w:val="index heading"/>
    <w:basedOn w:val="1249"/>
    <w:next w:val="1313"/>
    <w:uiPriority w:val="0"/>
    <w:qFormat/>
    <w:rPr>
      <w:rFonts w:ascii="Arial" w:hAnsi="Arial"/>
      <w:b/>
    </w:rPr>
  </w:style>
  <w:style w:type="paragraph" w:styleId="1313">
    <w:name w:val="index 1"/>
    <w:basedOn w:val="1249"/>
    <w:next w:val="1249"/>
    <w:uiPriority w:val="0"/>
    <w:qFormat/>
  </w:style>
  <w:style w:type="paragraph" w:styleId="1314">
    <w:name w:val="Subtitle"/>
    <w:basedOn w:val="1249"/>
    <w:link w:val="1359"/>
    <w:uiPriority w:val="0"/>
    <w:qFormat/>
    <w:pPr>
      <w:jc w:val="center"/>
      <w:spacing w:before="240" w:beforeAutospacing="0" w:after="60" w:afterAutospacing="0" w:line="312" w:lineRule="auto"/>
      <w:outlineLvl w:val="1"/>
    </w:pPr>
    <w:rPr>
      <w:rFonts w:ascii="Arial" w:hAnsi="Arial"/>
      <w:b/>
      <w:sz w:val="32"/>
    </w:rPr>
  </w:style>
  <w:style w:type="paragraph" w:styleId="1315">
    <w:name w:val="List Number 5"/>
    <w:basedOn w:val="1249"/>
    <w:uiPriority w:val="0"/>
    <w:qFormat/>
    <w:pPr>
      <w:numPr>
        <w:ilvl w:val="0"/>
        <w:numId w:val="10"/>
      </w:numPr>
    </w:pPr>
  </w:style>
  <w:style w:type="paragraph" w:styleId="1316">
    <w:name w:val="List"/>
    <w:basedOn w:val="1249"/>
    <w:uiPriority w:val="0"/>
    <w:qFormat/>
    <w:pPr>
      <w:ind w:left="200" w:hanging="200"/>
    </w:pPr>
  </w:style>
  <w:style w:type="paragraph" w:styleId="1317">
    <w:name w:val="footnote text"/>
    <w:basedOn w:val="1249"/>
    <w:link w:val="1492"/>
    <w:uiPriority w:val="0"/>
    <w:qFormat/>
    <w:pPr>
      <w:jc w:val="left"/>
    </w:pPr>
    <w:rPr>
      <w:sz w:val="18"/>
    </w:rPr>
  </w:style>
  <w:style w:type="paragraph" w:styleId="1318">
    <w:name w:val="toc 6"/>
    <w:basedOn w:val="1249"/>
    <w:next w:val="1249"/>
    <w:uiPriority w:val="0"/>
    <w:qFormat/>
    <w:pPr>
      <w:ind w:left="2100"/>
    </w:pPr>
  </w:style>
  <w:style w:type="paragraph" w:styleId="1319">
    <w:name w:val="List 5"/>
    <w:basedOn w:val="1249"/>
    <w:uiPriority w:val="0"/>
    <w:qFormat/>
    <w:pPr>
      <w:ind w:left="100" w:hanging="200"/>
    </w:pPr>
  </w:style>
  <w:style w:type="paragraph" w:styleId="1320">
    <w:name w:val="Body Text Indent 3"/>
    <w:basedOn w:val="1249"/>
    <w:uiPriority w:val="0"/>
    <w:qFormat/>
    <w:pPr>
      <w:ind w:left="420"/>
      <w:spacing w:after="120" w:afterAutospacing="0"/>
    </w:pPr>
    <w:rPr>
      <w:sz w:val="16"/>
    </w:rPr>
  </w:style>
  <w:style w:type="paragraph" w:styleId="1321">
    <w:name w:val="index 7"/>
    <w:basedOn w:val="1249"/>
    <w:next w:val="1249"/>
    <w:uiPriority w:val="0"/>
    <w:qFormat/>
    <w:pPr>
      <w:ind w:left="1200"/>
    </w:pPr>
  </w:style>
  <w:style w:type="paragraph" w:styleId="1322">
    <w:name w:val="index 9"/>
    <w:basedOn w:val="1249"/>
    <w:next w:val="1249"/>
    <w:uiPriority w:val="0"/>
    <w:qFormat/>
    <w:pPr>
      <w:ind w:left="1600"/>
    </w:pPr>
  </w:style>
  <w:style w:type="paragraph" w:styleId="1323">
    <w:name w:val="table of figures"/>
    <w:basedOn w:val="1249"/>
    <w:next w:val="1249"/>
    <w:uiPriority w:val="0"/>
    <w:qFormat/>
    <w:pPr>
      <w:ind w:hanging="200"/>
    </w:pPr>
  </w:style>
  <w:style w:type="paragraph" w:styleId="1324">
    <w:name w:val="toc 2"/>
    <w:basedOn w:val="1249"/>
    <w:next w:val="1249"/>
    <w:uiPriority w:val="0"/>
    <w:qFormat/>
    <w:pPr>
      <w:ind w:left="420"/>
    </w:pPr>
  </w:style>
  <w:style w:type="paragraph" w:styleId="1325">
    <w:name w:val="toc 9"/>
    <w:basedOn w:val="1249"/>
    <w:next w:val="1249"/>
    <w:uiPriority w:val="0"/>
    <w:qFormat/>
    <w:pPr>
      <w:ind w:left="3360"/>
    </w:pPr>
  </w:style>
  <w:style w:type="paragraph" w:styleId="1326">
    <w:name w:val="Body Text 2"/>
    <w:basedOn w:val="1249"/>
    <w:uiPriority w:val="0"/>
    <w:qFormat/>
    <w:pPr>
      <w:spacing w:after="120" w:afterAutospacing="0" w:line="480" w:lineRule="auto"/>
    </w:pPr>
  </w:style>
  <w:style w:type="paragraph" w:styleId="1327">
    <w:name w:val="List 4"/>
    <w:basedOn w:val="1249"/>
    <w:uiPriority w:val="0"/>
    <w:qFormat/>
    <w:pPr>
      <w:ind w:left="100" w:hanging="200"/>
    </w:pPr>
  </w:style>
  <w:style w:type="paragraph" w:styleId="1328">
    <w:name w:val="List Continue 2"/>
    <w:basedOn w:val="1249"/>
    <w:uiPriority w:val="0"/>
    <w:qFormat/>
    <w:pPr>
      <w:ind w:left="840"/>
      <w:spacing w:after="120" w:afterAutospacing="0"/>
    </w:pPr>
  </w:style>
  <w:style w:type="paragraph" w:styleId="1329">
    <w:name w:val="Message Header"/>
    <w:basedOn w:val="124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330">
    <w:name w:val="HTML Preformatted"/>
    <w:basedOn w:val="1249"/>
    <w:uiPriority w:val="0"/>
    <w:qFormat/>
    <w:rPr>
      <w:rFonts w:ascii="Courier New" w:hAnsi="Courier New"/>
      <w:sz w:val="20"/>
    </w:rPr>
  </w:style>
  <w:style w:type="paragraph" w:styleId="1331">
    <w:name w:val="Normal (Web)"/>
    <w:basedOn w:val="1249"/>
    <w:uiPriority w:val="0"/>
    <w:qFormat/>
    <w:rPr>
      <w:sz w:val="24"/>
    </w:rPr>
  </w:style>
  <w:style w:type="paragraph" w:styleId="1332">
    <w:name w:val="List Continue 3"/>
    <w:basedOn w:val="1249"/>
    <w:uiPriority w:val="0"/>
    <w:qFormat/>
    <w:pPr>
      <w:ind w:left="1260"/>
      <w:spacing w:after="120" w:afterAutospacing="0"/>
    </w:pPr>
  </w:style>
  <w:style w:type="paragraph" w:styleId="1333">
    <w:name w:val="index 2"/>
    <w:basedOn w:val="1249"/>
    <w:next w:val="1249"/>
    <w:uiPriority w:val="0"/>
    <w:qFormat/>
    <w:pPr>
      <w:ind w:left="200"/>
    </w:pPr>
  </w:style>
  <w:style w:type="paragraph" w:styleId="1334">
    <w:name w:val="Title"/>
    <w:basedOn w:val="1249"/>
    <w:link w:val="1358"/>
    <w:uiPriority w:val="0"/>
    <w:qFormat/>
    <w:pPr>
      <w:jc w:val="center"/>
      <w:spacing w:before="240" w:beforeAutospacing="0" w:after="60" w:afterAutospacing="0"/>
      <w:outlineLvl w:val="0"/>
    </w:pPr>
    <w:rPr>
      <w:rFonts w:ascii="Arial" w:hAnsi="Arial"/>
      <w:b/>
      <w:sz w:val="32"/>
    </w:rPr>
  </w:style>
  <w:style w:type="paragraph" w:styleId="1335">
    <w:name w:val="annotation subject"/>
    <w:basedOn w:val="1278"/>
    <w:next w:val="1278"/>
    <w:link w:val="1770"/>
    <w:uiPriority w:val="0"/>
    <w:qFormat/>
    <w:rPr>
      <w:b/>
    </w:rPr>
  </w:style>
  <w:style w:type="paragraph" w:styleId="1336">
    <w:name w:val="Body Text First Indent"/>
    <w:basedOn w:val="1284"/>
    <w:uiPriority w:val="0"/>
    <w:qFormat/>
    <w:pPr>
      <w:ind w:firstLine="420"/>
    </w:pPr>
  </w:style>
  <w:style w:type="paragraph" w:styleId="1337">
    <w:name w:val="Body Text First Indent 2"/>
    <w:basedOn w:val="1285"/>
    <w:uiPriority w:val="0"/>
    <w:qFormat/>
    <w:pPr>
      <w:ind w:firstLine="420"/>
    </w:pPr>
  </w:style>
  <w:style w:type="table" w:styleId="13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9">
    <w:name w:val="endnote reference"/>
    <w:uiPriority w:val="99"/>
    <w:qFormat/>
    <w:rPr>
      <w:vertAlign w:val="superscript"/>
    </w:rPr>
  </w:style>
  <w:style w:type="character" w:styleId="1340">
    <w:name w:val="page number"/>
    <w:uiPriority w:val="0"/>
    <w:qFormat/>
  </w:style>
  <w:style w:type="character" w:styleId="1341">
    <w:name w:val="Hyperlink"/>
    <w:uiPriority w:val="99"/>
    <w:qFormat/>
    <w:rPr>
      <w:color w:val="0026e5"/>
      <w:u w:val="single"/>
    </w:rPr>
  </w:style>
  <w:style w:type="character" w:styleId="1342">
    <w:name w:val="annotation reference"/>
    <w:basedOn w:val="1259"/>
    <w:uiPriority w:val="99"/>
    <w:qFormat/>
    <w:rPr>
      <w:sz w:val="21"/>
      <w:szCs w:val="21"/>
    </w:rPr>
  </w:style>
  <w:style w:type="character" w:styleId="1343">
    <w:name w:val="footnote reference"/>
    <w:uiPriority w:val="99"/>
    <w:qFormat/>
    <w:rPr>
      <w:vertAlign w:val="superscript"/>
    </w:rPr>
  </w:style>
  <w:style w:type="paragraph" w:styleId="1344" w:customStyle="1">
    <w:name w:val="标题 31"/>
    <w:basedOn w:val="1249"/>
    <w:next w:val="1249"/>
    <w:link w:val="1505"/>
    <w:uiPriority w:val="0"/>
    <w:qFormat/>
    <w:pPr>
      <w:jc w:val="left"/>
      <w:keepLines/>
      <w:keepNext/>
      <w:spacing w:before="360" w:after="120"/>
      <w:outlineLvl w:val="2"/>
    </w:pPr>
    <w:rPr>
      <w:rFonts w:ascii="宋体"/>
      <w:b/>
      <w:sz w:val="24"/>
      <w:szCs w:val="20"/>
      <w:u w:val="single"/>
    </w:rPr>
  </w:style>
  <w:style w:type="paragraph" w:styleId="1345"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1346" w:customStyle="1">
    <w:name w:val="段"/>
    <w:basedOn w:val="1249"/>
    <w:next w:val="1249"/>
    <w:uiPriority w:val="0"/>
    <w:qFormat/>
    <w:pPr>
      <w:ind w:firstLine="200"/>
      <w:widowControl/>
    </w:pPr>
    <w:rPr>
      <w:rFonts w:hint="eastAsia" w:ascii="宋体"/>
    </w:rPr>
  </w:style>
  <w:style w:type="character" w:styleId="1347" w:customStyle="1">
    <w:name w:val="标题 1 Char"/>
    <w:link w:val="1250"/>
    <w:uiPriority w:val="9"/>
    <w:qFormat/>
    <w:rPr>
      <w:b/>
      <w:sz w:val="44"/>
    </w:rPr>
  </w:style>
  <w:style w:type="character" w:styleId="1348" w:customStyle="1">
    <w:name w:val="标题 2 Char1"/>
    <w:link w:val="1251"/>
    <w:uiPriority w:val="9"/>
    <w:qFormat/>
    <w:rPr>
      <w:rFonts w:ascii="Arial" w:hAnsi="Arial" w:eastAsia="黑体"/>
      <w:b/>
      <w:sz w:val="32"/>
    </w:rPr>
  </w:style>
  <w:style w:type="character" w:styleId="1349" w:customStyle="1">
    <w:name w:val="Heading 3 Char_45baf790-732c-4923-a530-7c743081eb3c"/>
    <w:link w:val="1252"/>
    <w:uiPriority w:val="9"/>
    <w:qFormat/>
    <w:rPr>
      <w:rFonts w:ascii="Arial" w:hAnsi="Arial" w:eastAsia="Arial" w:cs="Arial"/>
      <w:sz w:val="30"/>
      <w:szCs w:val="30"/>
    </w:rPr>
  </w:style>
  <w:style w:type="character" w:styleId="1350" w:customStyle="1">
    <w:name w:val="标题 4 Char"/>
    <w:link w:val="1253"/>
    <w:uiPriority w:val="9"/>
    <w:qFormat/>
    <w:rPr>
      <w:rFonts w:ascii="Arial" w:hAnsi="Arial" w:eastAsia="黑体"/>
      <w:b/>
      <w:sz w:val="28"/>
    </w:rPr>
  </w:style>
  <w:style w:type="character" w:styleId="1351" w:customStyle="1">
    <w:name w:val="标题 5 Char"/>
    <w:link w:val="1254"/>
    <w:uiPriority w:val="9"/>
    <w:qFormat/>
    <w:rPr>
      <w:b/>
      <w:sz w:val="28"/>
    </w:rPr>
  </w:style>
  <w:style w:type="character" w:styleId="1352" w:customStyle="1">
    <w:name w:val="标题 6 Char"/>
    <w:link w:val="1255"/>
    <w:uiPriority w:val="9"/>
    <w:qFormat/>
    <w:rPr>
      <w:rFonts w:ascii="Arial" w:hAnsi="Arial" w:eastAsia="黑体"/>
      <w:b/>
      <w:sz w:val="24"/>
    </w:rPr>
  </w:style>
  <w:style w:type="character" w:styleId="1353" w:customStyle="1">
    <w:name w:val="标题 7 Char"/>
    <w:link w:val="1256"/>
    <w:uiPriority w:val="9"/>
    <w:qFormat/>
    <w:rPr>
      <w:b/>
      <w:sz w:val="24"/>
    </w:rPr>
  </w:style>
  <w:style w:type="character" w:styleId="1354" w:customStyle="1">
    <w:name w:val="标题 8 Char"/>
    <w:link w:val="1257"/>
    <w:uiPriority w:val="9"/>
    <w:qFormat/>
    <w:rPr>
      <w:rFonts w:ascii="Arial" w:hAnsi="Arial" w:eastAsia="黑体"/>
      <w:sz w:val="24"/>
    </w:rPr>
  </w:style>
  <w:style w:type="character" w:styleId="1355" w:customStyle="1">
    <w:name w:val="标题 9 Char"/>
    <w:link w:val="1258"/>
    <w:uiPriority w:val="9"/>
    <w:qFormat/>
    <w:rPr>
      <w:rFonts w:ascii="Arial" w:hAnsi="Arial" w:eastAsia="黑体"/>
      <w:sz w:val="21"/>
    </w:rPr>
  </w:style>
  <w:style w:type="paragraph" w:styleId="1356">
    <w:name w:val="List Paragraph"/>
    <w:basedOn w:val="1249"/>
    <w:uiPriority w:val="34"/>
    <w:qFormat/>
    <w:pPr>
      <w:contextualSpacing/>
      <w:ind w:left="720"/>
    </w:pPr>
  </w:style>
  <w:style w:type="paragraph" w:styleId="1357">
    <w:name w:val="No Spacing"/>
    <w:uiPriority w:val="1"/>
    <w:qFormat/>
    <w:rPr>
      <w:rFonts w:ascii="Times New Roman" w:hAnsi="Times New Roman" w:eastAsia="宋体" w:cs="Times New Roman"/>
      <w:lang w:val="en-US" w:eastAsia="zh-CN" w:bidi="ar-SA"/>
    </w:rPr>
  </w:style>
  <w:style w:type="character" w:styleId="1358" w:customStyle="1">
    <w:name w:val="标题 Char1"/>
    <w:link w:val="1334"/>
    <w:uiPriority w:val="10"/>
    <w:qFormat/>
    <w:rPr>
      <w:rFonts w:ascii="Arial" w:hAnsi="Arial"/>
      <w:b/>
      <w:sz w:val="32"/>
    </w:rPr>
  </w:style>
  <w:style w:type="character" w:styleId="1359" w:customStyle="1">
    <w:name w:val="副标题 Char"/>
    <w:link w:val="1314"/>
    <w:uiPriority w:val="11"/>
    <w:qFormat/>
    <w:rPr>
      <w:rFonts w:ascii="Arial" w:hAnsi="Arial"/>
      <w:b/>
      <w:sz w:val="32"/>
    </w:rPr>
  </w:style>
  <w:style w:type="paragraph" w:styleId="1360">
    <w:name w:val="Quote"/>
    <w:basedOn w:val="1249"/>
    <w:next w:val="1249"/>
    <w:link w:val="1361"/>
    <w:uiPriority w:val="29"/>
    <w:qFormat/>
    <w:pPr>
      <w:ind w:left="720" w:right="720"/>
    </w:pPr>
    <w:rPr>
      <w:i/>
    </w:rPr>
  </w:style>
  <w:style w:type="character" w:styleId="1361" w:customStyle="1">
    <w:name w:val="引用 Char"/>
    <w:link w:val="1360"/>
    <w:uiPriority w:val="29"/>
    <w:qFormat/>
    <w:rPr>
      <w:i/>
    </w:rPr>
  </w:style>
  <w:style w:type="paragraph" w:styleId="1362">
    <w:name w:val="Intense Quote"/>
    <w:basedOn w:val="1249"/>
    <w:next w:val="1249"/>
    <w:link w:val="13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3" w:customStyle="1">
    <w:name w:val="明显引用 Char"/>
    <w:link w:val="1362"/>
    <w:uiPriority w:val="30"/>
    <w:qFormat/>
    <w:rPr>
      <w:i/>
    </w:rPr>
  </w:style>
  <w:style w:type="character" w:styleId="1364" w:customStyle="1">
    <w:name w:val="页眉 Char1"/>
    <w:link w:val="1307"/>
    <w:uiPriority w:val="99"/>
    <w:qFormat/>
    <w:rPr>
      <w:sz w:val="18"/>
    </w:rPr>
  </w:style>
  <w:style w:type="character" w:styleId="1365" w:customStyle="1">
    <w:name w:val="Footer Char_d9cc1f64-00d0-4c69-87d1-98fdc4517e4f"/>
    <w:link w:val="1305"/>
    <w:uiPriority w:val="99"/>
    <w:qFormat/>
  </w:style>
  <w:style w:type="character" w:styleId="1366" w:customStyle="1">
    <w:name w:val="页脚 Char1"/>
    <w:link w:val="1305"/>
    <w:uiPriority w:val="99"/>
    <w:qFormat/>
    <w:rPr>
      <w:sz w:val="18"/>
    </w:rPr>
  </w:style>
  <w:style w:type="table" w:styleId="136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368"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3"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374" w:customStyle="1">
    <w:name w:val="Grid Table 1 Light - Accent 1"/>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0" w:type="dxa"/>
        <w:top w:w="0" w:type="dxa"/>
        <w:right w:w="0"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375" w:customStyle="1">
    <w:name w:val="Grid Table 1 Light - Accent 2"/>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0" w:type="dxa"/>
        <w:top w:w="0" w:type="dxa"/>
        <w:right w:w="0"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376" w:customStyle="1">
    <w:name w:val="Grid Table 1 Light - Accent 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0" w:type="dxa"/>
        <w:top w:w="0" w:type="dxa"/>
        <w:right w:w="0"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1377" w:customStyle="1">
    <w:name w:val="Grid Table 1 Light - Accent 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0" w:type="dxa"/>
        <w:top w:w="0" w:type="dxa"/>
        <w:right w:w="0"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378" w:customStyle="1">
    <w:name w:val="Grid Table 1 Light - Accent 5"/>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0" w:type="dxa"/>
        <w:top w:w="0" w:type="dxa"/>
        <w:right w:w="0"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379" w:customStyle="1">
    <w:name w:val="Grid Table 1 Light - Accent 6"/>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0" w:type="dxa"/>
        <w:top w:w="0" w:type="dxa"/>
        <w:right w:w="0"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380"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381" w:customStyle="1">
    <w:name w:val="Grid Table 2 - Accent 1"/>
    <w:uiPriority w:val="99"/>
    <w:qFormat/>
    <w:tblPr>
      <w:tblBorders>
        <w:bottom w:val="single" w:color="577FCF" w:sz="4" w:space="0"/>
        <w:insideH w:val="single" w:color="577FCF" w:sz="4" w:space="0"/>
        <w:insideV w:val="single" w:color="577FCF" w:sz="4" w:space="0"/>
      </w:tblBorders>
      <w:tblCellMar>
        <w:left w:w="0" w:type="dxa"/>
        <w:top w:w="0" w:type="dxa"/>
        <w:right w:w="0"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382" w:customStyle="1">
    <w:name w:val="Grid Table 2 - Accent 2"/>
    <w:uiPriority w:val="99"/>
    <w:qFormat/>
    <w:tblPr>
      <w:tblBorders>
        <w:bottom w:val="single" w:color="F4B483" w:sz="4" w:space="0"/>
        <w:insideH w:val="single" w:color="F4B483" w:sz="4" w:space="0"/>
        <w:insideV w:val="single" w:color="F4B483" w:sz="4" w:space="0"/>
      </w:tblBorders>
      <w:tblCellMar>
        <w:left w:w="0" w:type="dxa"/>
        <w:top w:w="0" w:type="dxa"/>
        <w:right w:w="0"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1383" w:customStyle="1">
    <w:name w:val="Grid Table 2 - Accent 3"/>
    <w:uiPriority w:val="99"/>
    <w:qFormat/>
    <w:tblPr>
      <w:tblBorders>
        <w:bottom w:val="single" w:color="F3BA02" w:sz="4" w:space="0"/>
        <w:insideH w:val="single" w:color="F3BA02" w:sz="4" w:space="0"/>
        <w:insideV w:val="single" w:color="F3BA02" w:sz="4" w:space="0"/>
      </w:tblBorders>
      <w:tblCellMar>
        <w:left w:w="0" w:type="dxa"/>
        <w:top w:w="0" w:type="dxa"/>
        <w:right w:w="0"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1384" w:customStyle="1">
    <w:name w:val="Grid Table 2 - Accent 4"/>
    <w:uiPriority w:val="99"/>
    <w:qFormat/>
    <w:tblPr>
      <w:tblBorders>
        <w:bottom w:val="single" w:color="ABD78C" w:sz="4" w:space="0"/>
        <w:insideH w:val="single" w:color="ABD78C" w:sz="4" w:space="0"/>
        <w:insideV w:val="single" w:color="ABD78C" w:sz="4" w:space="0"/>
      </w:tblBorders>
      <w:tblCellMar>
        <w:left w:w="0" w:type="dxa"/>
        <w:top w:w="0" w:type="dxa"/>
        <w:right w:w="0"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385" w:customStyle="1">
    <w:name w:val="Grid Table 2 - Accent 5"/>
    <w:uiPriority w:val="99"/>
    <w:qFormat/>
    <w:tblPr>
      <w:tblBorders>
        <w:bottom w:val="single" w:color="30C0B4" w:sz="4" w:space="0"/>
        <w:insideH w:val="single" w:color="30C0B4" w:sz="4" w:space="0"/>
        <w:insideV w:val="single" w:color="30C0B4" w:sz="4" w:space="0"/>
      </w:tblBorders>
      <w:tblCellMar>
        <w:left w:w="0" w:type="dxa"/>
        <w:top w:w="0" w:type="dxa"/>
        <w:right w:w="0"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386" w:customStyle="1">
    <w:name w:val="Grid Table 2 - Accent 6"/>
    <w:uiPriority w:val="99"/>
    <w:qFormat/>
    <w:tblPr>
      <w:tblBorders>
        <w:bottom w:val="single" w:color="E54C5E" w:sz="4" w:space="0"/>
        <w:insideH w:val="single" w:color="E54C5E" w:sz="4" w:space="0"/>
        <w:insideV w:val="single" w:color="E54C5E" w:sz="4" w:space="0"/>
      </w:tblBorders>
      <w:tblCellMar>
        <w:left w:w="0" w:type="dxa"/>
        <w:top w:w="0" w:type="dxa"/>
        <w:right w:w="0"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387"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8" w:customStyle="1">
    <w:name w:val="Grid Table 3 - Accent 1"/>
    <w:uiPriority w:val="99"/>
    <w:qFormat/>
    <w:tblPr>
      <w:tblBorders>
        <w:bottom w:val="single" w:color="577FCF" w:sz="4" w:space="0"/>
        <w:insideH w:val="single" w:color="577FCF" w:sz="4" w:space="0"/>
        <w:insideV w:val="single" w:color="577FCF" w:sz="4" w:space="0"/>
      </w:tblBorders>
      <w:tblCellMar>
        <w:left w:w="0" w:type="dxa"/>
        <w:top w:w="0" w:type="dxa"/>
        <w:right w:w="0"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9" w:customStyle="1">
    <w:name w:val="Grid Table 3 - Accent 2"/>
    <w:uiPriority w:val="99"/>
    <w:qFormat/>
    <w:tblPr>
      <w:tblBorders>
        <w:bottom w:val="single" w:color="F4B483" w:sz="4" w:space="0"/>
        <w:insideH w:val="single" w:color="F4B483" w:sz="4" w:space="0"/>
        <w:insideV w:val="single" w:color="F4B483" w:sz="4" w:space="0"/>
      </w:tblBorders>
      <w:tblCellMar>
        <w:left w:w="0" w:type="dxa"/>
        <w:top w:w="0" w:type="dxa"/>
        <w:right w:w="0"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0" w:customStyle="1">
    <w:name w:val="Grid Table 3 - Accent 3"/>
    <w:uiPriority w:val="99"/>
    <w:qFormat/>
    <w:tblPr>
      <w:tblBorders>
        <w:bottom w:val="single" w:color="F3BA02" w:sz="4" w:space="0"/>
        <w:insideH w:val="single" w:color="F3BA02" w:sz="4" w:space="0"/>
        <w:insideV w:val="single" w:color="F3BA02" w:sz="4" w:space="0"/>
      </w:tblBorders>
      <w:tblCellMar>
        <w:left w:w="0" w:type="dxa"/>
        <w:top w:w="0" w:type="dxa"/>
        <w:right w:w="0"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1" w:customStyle="1">
    <w:name w:val="Grid Table 3 - Accent 4"/>
    <w:uiPriority w:val="99"/>
    <w:qFormat/>
    <w:tblPr>
      <w:tblBorders>
        <w:bottom w:val="single" w:color="ABD78C" w:sz="4" w:space="0"/>
        <w:insideH w:val="single" w:color="ABD78C" w:sz="4" w:space="0"/>
        <w:insideV w:val="single" w:color="ABD78C" w:sz="4" w:space="0"/>
      </w:tblBorders>
      <w:tblCellMar>
        <w:left w:w="0" w:type="dxa"/>
        <w:top w:w="0" w:type="dxa"/>
        <w:right w:w="0"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5"/>
    <w:uiPriority w:val="99"/>
    <w:qFormat/>
    <w:tblPr>
      <w:tblBorders>
        <w:bottom w:val="single" w:color="30C0B4" w:sz="4" w:space="0"/>
        <w:insideH w:val="single" w:color="30C0B4" w:sz="4" w:space="0"/>
        <w:insideV w:val="single" w:color="30C0B4" w:sz="4" w:space="0"/>
      </w:tblBorders>
      <w:tblCellMar>
        <w:left w:w="0" w:type="dxa"/>
        <w:top w:w="0" w:type="dxa"/>
        <w:right w:w="0"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6"/>
    <w:uiPriority w:val="99"/>
    <w:qFormat/>
    <w:tblPr>
      <w:tblBorders>
        <w:bottom w:val="single" w:color="E54C5E" w:sz="4" w:space="0"/>
        <w:insideH w:val="single" w:color="E54C5E" w:sz="4" w:space="0"/>
        <w:insideV w:val="single" w:color="E54C5E" w:sz="4" w:space="0"/>
      </w:tblBorders>
      <w:tblCellMar>
        <w:left w:w="0" w:type="dxa"/>
        <w:top w:w="0" w:type="dxa"/>
        <w:right w:w="0"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95" w:customStyle="1">
    <w:name w:val="Grid Table 4 - Accent 1"/>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0" w:type="dxa"/>
        <w:top w:w="0" w:type="dxa"/>
        <w:right w:w="0"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396" w:customStyle="1">
    <w:name w:val="Grid Table 4 - Accent 2"/>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0" w:type="dxa"/>
        <w:top w:w="0" w:type="dxa"/>
        <w:right w:w="0"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1397" w:customStyle="1">
    <w:name w:val="Grid Table 4 - Accent 3"/>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0" w:type="dxa"/>
        <w:top w:w="0" w:type="dxa"/>
        <w:right w:w="0"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1398" w:customStyle="1">
    <w:name w:val="Grid Table 4 - Accent 4"/>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0" w:type="dxa"/>
        <w:top w:w="0" w:type="dxa"/>
        <w:right w:w="0"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399" w:customStyle="1">
    <w:name w:val="Grid Table 4 - Accent 5"/>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0" w:type="dxa"/>
        <w:top w:w="0" w:type="dxa"/>
        <w:right w:w="0"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400" w:customStyle="1">
    <w:name w:val="Grid Table 4 - Accent 6"/>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0" w:type="dxa"/>
        <w:top w:w="0" w:type="dxa"/>
        <w:right w:w="0"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40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4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4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4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4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4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408"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409" w:customStyle="1">
    <w:name w:val="Grid Table 6 Colorful - Accent 1"/>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0" w:type="dxa"/>
        <w:top w:w="0" w:type="dxa"/>
        <w:right w:w="0"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1410" w:customStyle="1">
    <w:name w:val="Grid Table 6 Colorful - Accent 2"/>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0" w:type="dxa"/>
        <w:top w:w="0" w:type="dxa"/>
        <w:right w:w="0"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1411" w:customStyle="1">
    <w:name w:val="Grid Table 6 Colorful - Accent 3"/>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0" w:type="dxa"/>
        <w:top w:w="0" w:type="dxa"/>
        <w:right w:w="0"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1412" w:customStyle="1">
    <w:name w:val="Grid Table 6 Colorful - Accent 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0" w:type="dxa"/>
        <w:top w:w="0" w:type="dxa"/>
        <w:right w:w="0"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1413" w:customStyle="1">
    <w:name w:val="Grid Table 6 Colorful - Accent 5"/>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0" w:type="dxa"/>
        <w:top w:w="0" w:type="dxa"/>
        <w:right w:w="0"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1414" w:customStyle="1">
    <w:name w:val="Grid Table 6 Colorful - Accent 6"/>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0" w:type="dxa"/>
        <w:top w:w="0" w:type="dxa"/>
        <w:right w:w="0"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1415"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416" w:customStyle="1">
    <w:name w:val="Grid Table 7 Colorful - Accent 1"/>
    <w:uiPriority w:val="99"/>
    <w:qFormat/>
    <w:tblPr>
      <w:tblBorders>
        <w:bottom w:val="single" w:color="A3B9E4" w:sz="4" w:space="0"/>
        <w:right w:val="single" w:color="A3B9E4" w:sz="4" w:space="0"/>
        <w:insideH w:val="single" w:color="A3B9E4" w:sz="4" w:space="0"/>
        <w:insideV w:val="single" w:color="A3B9E4" w:sz="4" w:space="0"/>
      </w:tblBorders>
      <w:tblCellMar>
        <w:left w:w="0" w:type="dxa"/>
        <w:top w:w="0" w:type="dxa"/>
        <w:right w:w="0"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1417" w:customStyle="1">
    <w:name w:val="Grid Table 7 Colorful - Accent 2"/>
    <w:uiPriority w:val="99"/>
    <w:qFormat/>
    <w:tblPr>
      <w:tblBorders>
        <w:bottom w:val="single" w:color="F4B483" w:sz="4" w:space="0"/>
        <w:right w:val="single" w:color="F4B483" w:sz="4" w:space="0"/>
        <w:insideH w:val="single" w:color="F4B483" w:sz="4" w:space="0"/>
        <w:insideV w:val="single" w:color="F4B483" w:sz="4" w:space="0"/>
      </w:tblBorders>
      <w:tblCellMar>
        <w:left w:w="0" w:type="dxa"/>
        <w:top w:w="0" w:type="dxa"/>
        <w:right w:w="0"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1418" w:customStyle="1">
    <w:name w:val="Grid Table 7 Colorful - Accent 3"/>
    <w:uiPriority w:val="99"/>
    <w:qFormat/>
    <w:tblPr>
      <w:tblBorders>
        <w:bottom w:val="single" w:color="F3BA02" w:sz="4" w:space="0"/>
        <w:right w:val="single" w:color="F3BA02" w:sz="4" w:space="0"/>
        <w:insideH w:val="single" w:color="F3BA02" w:sz="4" w:space="0"/>
        <w:insideV w:val="single" w:color="F3BA02" w:sz="4" w:space="0"/>
      </w:tblBorders>
      <w:tblCellMar>
        <w:left w:w="0" w:type="dxa"/>
        <w:top w:w="0" w:type="dxa"/>
        <w:right w:w="0"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1419" w:customStyle="1">
    <w:name w:val="Grid Table 7 Colorful - Accent 4"/>
    <w:uiPriority w:val="99"/>
    <w:qFormat/>
    <w:tblPr>
      <w:tblBorders>
        <w:bottom w:val="single" w:color="ABD78C" w:sz="4" w:space="0"/>
        <w:right w:val="single" w:color="ABD78C" w:sz="4" w:space="0"/>
        <w:insideH w:val="single" w:color="ABD78C" w:sz="4" w:space="0"/>
        <w:insideV w:val="single" w:color="ABD78C" w:sz="4" w:space="0"/>
      </w:tblBorders>
      <w:tblCellMar>
        <w:left w:w="0" w:type="dxa"/>
        <w:top w:w="0" w:type="dxa"/>
        <w:right w:w="0"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420" w:customStyle="1">
    <w:name w:val="Grid Table 7 Colorful - Accent 5"/>
    <w:uiPriority w:val="99"/>
    <w:qFormat/>
    <w:tblPr>
      <w:tblBorders>
        <w:bottom w:val="single" w:color="85E0D8" w:sz="4" w:space="0"/>
        <w:right w:val="single" w:color="85E0D8" w:sz="4" w:space="0"/>
        <w:insideH w:val="single" w:color="85E0D8" w:sz="4" w:space="0"/>
        <w:insideV w:val="single" w:color="85E0D8" w:sz="4" w:space="0"/>
      </w:tblBorders>
      <w:tblCellMar>
        <w:left w:w="0" w:type="dxa"/>
        <w:top w:w="0" w:type="dxa"/>
        <w:right w:w="0"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1421" w:customStyle="1">
    <w:name w:val="Grid Table 7 Colorful - Accent 6"/>
    <w:uiPriority w:val="99"/>
    <w:qFormat/>
    <w:tblPr>
      <w:tblBorders>
        <w:bottom w:val="single" w:color="F099A4" w:sz="4" w:space="0"/>
        <w:right w:val="single" w:color="F099A4" w:sz="4" w:space="0"/>
        <w:insideH w:val="single" w:color="F099A4" w:sz="4" w:space="0"/>
        <w:insideV w:val="single" w:color="F099A4" w:sz="4" w:space="0"/>
      </w:tblBorders>
      <w:tblCellMar>
        <w:left w:w="0" w:type="dxa"/>
        <w:top w:w="0" w:type="dxa"/>
        <w:right w:w="0"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1422"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23" w:customStyle="1">
    <w:name w:val="List Table 1 Light - Accent 1"/>
    <w:uiPriority w:val="99"/>
    <w:qFormat/>
    <w:tblPr>
      <w:tblCellMar>
        <w:left w:w="0" w:type="dxa"/>
        <w:top w:w="0" w:type="dxa"/>
        <w:right w:w="0"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424" w:customStyle="1">
    <w:name w:val="List Table 1 Light - Accent 2"/>
    <w:uiPriority w:val="99"/>
    <w:qFormat/>
    <w:tblPr>
      <w:tblCellMar>
        <w:left w:w="0" w:type="dxa"/>
        <w:top w:w="0" w:type="dxa"/>
        <w:right w:w="0"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425" w:customStyle="1">
    <w:name w:val="List Table 1 Light - Accent 3"/>
    <w:uiPriority w:val="99"/>
    <w:qFormat/>
    <w:tblPr>
      <w:tblCellMar>
        <w:left w:w="0" w:type="dxa"/>
        <w:top w:w="0" w:type="dxa"/>
        <w:right w:w="0"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426" w:customStyle="1">
    <w:name w:val="List Table 1 Light - Accent 4"/>
    <w:uiPriority w:val="99"/>
    <w:qFormat/>
    <w:tblPr>
      <w:tblCellMar>
        <w:left w:w="0" w:type="dxa"/>
        <w:top w:w="0" w:type="dxa"/>
        <w:right w:w="0"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427" w:customStyle="1">
    <w:name w:val="List Table 1 Light - Accent 5"/>
    <w:uiPriority w:val="99"/>
    <w:qFormat/>
    <w:tblPr>
      <w:tblCellMar>
        <w:left w:w="0" w:type="dxa"/>
        <w:top w:w="0" w:type="dxa"/>
        <w:right w:w="0"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428" w:customStyle="1">
    <w:name w:val="List Table 1 Light - Accent 6"/>
    <w:uiPriority w:val="99"/>
    <w:qFormat/>
    <w:tblPr>
      <w:tblCellMar>
        <w:left w:w="0" w:type="dxa"/>
        <w:top w:w="0" w:type="dxa"/>
        <w:right w:w="0"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429"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430" w:customStyle="1">
    <w:name w:val="List Table 2 - Accent 1"/>
    <w:uiPriority w:val="99"/>
    <w:qFormat/>
    <w:tblPr>
      <w:tblBorders>
        <w:top w:val="single" w:color="97B0E1" w:sz="4" w:space="0"/>
        <w:bottom w:val="single" w:color="97B0E1" w:sz="4" w:space="0"/>
        <w:insideH w:val="single" w:color="97B0E1" w:sz="4" w:space="0"/>
      </w:tblBorders>
      <w:tblCellMar>
        <w:left w:w="0" w:type="dxa"/>
        <w:top w:w="0" w:type="dxa"/>
        <w:right w:w="0"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431" w:customStyle="1">
    <w:name w:val="List Table 2 - Accent 2"/>
    <w:uiPriority w:val="99"/>
    <w:qFormat/>
    <w:tblPr>
      <w:tblBorders>
        <w:top w:val="single" w:color="F5B889" w:sz="4" w:space="0"/>
        <w:bottom w:val="single" w:color="F5B889" w:sz="4" w:space="0"/>
        <w:insideH w:val="single" w:color="F5B889" w:sz="4" w:space="0"/>
      </w:tblBorders>
      <w:tblCellMar>
        <w:left w:w="0" w:type="dxa"/>
        <w:top w:w="0" w:type="dxa"/>
        <w:right w:w="0"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1432" w:customStyle="1">
    <w:name w:val="List Table 2 - Accent 3"/>
    <w:uiPriority w:val="99"/>
    <w:qFormat/>
    <w:tblPr>
      <w:tblBorders>
        <w:top w:val="single" w:color="FDDB6A" w:sz="4" w:space="0"/>
        <w:bottom w:val="single" w:color="FDDB6A" w:sz="4" w:space="0"/>
        <w:insideH w:val="single" w:color="FDDB6A" w:sz="4" w:space="0"/>
      </w:tblBorders>
      <w:tblCellMar>
        <w:left w:w="0" w:type="dxa"/>
        <w:top w:w="0" w:type="dxa"/>
        <w:right w:w="0"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1433" w:customStyle="1">
    <w:name w:val="List Table 2 - Accent 4"/>
    <w:uiPriority w:val="99"/>
    <w:qFormat/>
    <w:tblPr>
      <w:tblBorders>
        <w:top w:val="single" w:color="B1D994" w:sz="4" w:space="0"/>
        <w:bottom w:val="single" w:color="B1D994" w:sz="4" w:space="0"/>
        <w:insideH w:val="single" w:color="B1D994" w:sz="4" w:space="0"/>
      </w:tblBorders>
      <w:tblCellMar>
        <w:left w:w="0" w:type="dxa"/>
        <w:top w:w="0" w:type="dxa"/>
        <w:right w:w="0"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1434" w:customStyle="1">
    <w:name w:val="List Table 2 - Accent 5"/>
    <w:uiPriority w:val="99"/>
    <w:qFormat/>
    <w:tblPr>
      <w:tblBorders>
        <w:top w:val="single" w:color="85E0D8" w:sz="4" w:space="0"/>
        <w:bottom w:val="single" w:color="85E0D8" w:sz="4" w:space="0"/>
        <w:insideH w:val="single" w:color="85E0D8" w:sz="4" w:space="0"/>
      </w:tblBorders>
      <w:tblCellMar>
        <w:left w:w="0" w:type="dxa"/>
        <w:top w:w="0" w:type="dxa"/>
        <w:right w:w="0"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1435" w:customStyle="1">
    <w:name w:val="List Table 2 - Accent 6"/>
    <w:uiPriority w:val="99"/>
    <w:qFormat/>
    <w:tblPr>
      <w:tblBorders>
        <w:top w:val="single" w:color="F099A4" w:sz="4" w:space="0"/>
        <w:bottom w:val="single" w:color="F099A4" w:sz="4" w:space="0"/>
        <w:insideH w:val="single" w:color="F099A4" w:sz="4" w:space="0"/>
      </w:tblBorders>
      <w:tblCellMar>
        <w:left w:w="0" w:type="dxa"/>
        <w:top w:w="0" w:type="dxa"/>
        <w:right w:w="0"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143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37" w:customStyle="1">
    <w:name w:val="List Table 3 - Accent 1"/>
    <w:uiPriority w:val="99"/>
    <w:qFormat/>
    <w:tblPr>
      <w:tblBorders>
        <w:top w:val="single" w:color="4874CB" w:sz="4" w:space="0"/>
        <w:left w:val="single" w:color="4874CB" w:sz="4" w:space="0"/>
        <w:bottom w:val="single" w:color="4874CB" w:sz="4" w:space="0"/>
        <w:right w:val="single" w:color="4874CB" w:sz="4" w:space="0"/>
      </w:tblBorders>
      <w:tblCellMar>
        <w:left w:w="0" w:type="dxa"/>
        <w:top w:w="0" w:type="dxa"/>
        <w:right w:w="0"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438" w:customStyle="1">
    <w:name w:val="List Table 3 - Accent 2"/>
    <w:uiPriority w:val="99"/>
    <w:qFormat/>
    <w:tblPr>
      <w:tblBorders>
        <w:top w:val="single" w:color="F4B483" w:sz="4" w:space="0"/>
        <w:left w:val="single" w:color="F4B483" w:sz="4" w:space="0"/>
        <w:bottom w:val="single" w:color="F4B483" w:sz="4" w:space="0"/>
        <w:right w:val="single" w:color="F4B483" w:sz="4" w:space="0"/>
      </w:tblBorders>
      <w:tblCellMar>
        <w:left w:w="0" w:type="dxa"/>
        <w:top w:w="0" w:type="dxa"/>
        <w:right w:w="0"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1439" w:customStyle="1">
    <w:name w:val="List Table 3 - Accent 3"/>
    <w:uiPriority w:val="99"/>
    <w:qFormat/>
    <w:tblPr>
      <w:tblBorders>
        <w:top w:val="single" w:color="FDD961" w:sz="4" w:space="0"/>
        <w:left w:val="single" w:color="FDD961" w:sz="4" w:space="0"/>
        <w:bottom w:val="single" w:color="FDD961" w:sz="4" w:space="0"/>
        <w:right w:val="single" w:color="FDD961" w:sz="4" w:space="0"/>
      </w:tblBorders>
      <w:tblCellMar>
        <w:left w:w="0" w:type="dxa"/>
        <w:top w:w="0" w:type="dxa"/>
        <w:right w:w="0"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1440" w:customStyle="1">
    <w:name w:val="List Table 3 - Accent 4"/>
    <w:uiPriority w:val="99"/>
    <w:qFormat/>
    <w:tblPr>
      <w:tblBorders>
        <w:top w:val="single" w:color="ABD78C" w:sz="4" w:space="0"/>
        <w:left w:val="single" w:color="ABD78C" w:sz="4" w:space="0"/>
        <w:bottom w:val="single" w:color="ABD78C" w:sz="4" w:space="0"/>
        <w:right w:val="single" w:color="ABD78C" w:sz="4" w:space="0"/>
      </w:tblBorders>
      <w:tblCellMar>
        <w:left w:w="0" w:type="dxa"/>
        <w:top w:w="0" w:type="dxa"/>
        <w:right w:w="0"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441" w:customStyle="1">
    <w:name w:val="List Table 3 - Accent 5"/>
    <w:uiPriority w:val="99"/>
    <w:qFormat/>
    <w:tblPr>
      <w:tblBorders>
        <w:top w:val="single" w:color="7CDED6" w:sz="4" w:space="0"/>
        <w:left w:val="single" w:color="7CDED6" w:sz="4" w:space="0"/>
        <w:bottom w:val="single" w:color="7CDED6" w:sz="4" w:space="0"/>
        <w:right w:val="single" w:color="7CDED6" w:sz="4" w:space="0"/>
      </w:tblBorders>
      <w:tblCellMar>
        <w:left w:w="0" w:type="dxa"/>
        <w:top w:w="0" w:type="dxa"/>
        <w:right w:w="0"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1442" w:customStyle="1">
    <w:name w:val="List Table 3 - Accent 6"/>
    <w:uiPriority w:val="99"/>
    <w:qFormat/>
    <w:tblPr>
      <w:tblBorders>
        <w:top w:val="single" w:color="EF949F" w:sz="4" w:space="0"/>
        <w:left w:val="single" w:color="EF949F" w:sz="4" w:space="0"/>
        <w:bottom w:val="single" w:color="EF949F" w:sz="4" w:space="0"/>
        <w:right w:val="single" w:color="EF949F" w:sz="4" w:space="0"/>
      </w:tblBorders>
      <w:tblCellMar>
        <w:left w:w="0" w:type="dxa"/>
        <w:top w:w="0" w:type="dxa"/>
        <w:right w:w="0"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144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44" w:customStyle="1">
    <w:name w:val="List Table 4 - Accent 1"/>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0" w:type="dxa"/>
        <w:top w:w="0" w:type="dxa"/>
        <w:right w:w="0"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445" w:customStyle="1">
    <w:name w:val="List Table 4 - Accent 2"/>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0" w:type="dxa"/>
        <w:top w:w="0" w:type="dxa"/>
        <w:right w:w="0"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446" w:customStyle="1">
    <w:name w:val="List Table 4 - Accent 3"/>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0" w:type="dxa"/>
        <w:top w:w="0" w:type="dxa"/>
        <w:right w:w="0"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447" w:customStyle="1">
    <w:name w:val="List Table 4 - Accent 4"/>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0" w:type="dxa"/>
        <w:top w:w="0" w:type="dxa"/>
        <w:right w:w="0"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448" w:customStyle="1">
    <w:name w:val="List Table 4 - Accent 5"/>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0" w:type="dxa"/>
        <w:top w:w="0" w:type="dxa"/>
        <w:right w:w="0"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449" w:customStyle="1">
    <w:name w:val="List Table 4 - Accent 6"/>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0" w:type="dxa"/>
        <w:top w:w="0" w:type="dxa"/>
        <w:right w:w="0"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450"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451" w:customStyle="1">
    <w:name w:val="List Table 5 Dark - Accent 1"/>
    <w:uiPriority w:val="99"/>
    <w:qFormat/>
    <w:tblPr>
      <w:tblBorders>
        <w:top w:val="single" w:color="4874CB" w:sz="32" w:space="0"/>
        <w:left w:val="single" w:color="4874CB" w:sz="32" w:space="0"/>
        <w:bottom w:val="single" w:color="4874CB" w:sz="32" w:space="0"/>
        <w:right w:val="single" w:color="4874CB" w:sz="32" w:space="0"/>
      </w:tblBorders>
      <w:tblCellMar>
        <w:left w:w="0" w:type="dxa"/>
        <w:top w:w="0" w:type="dxa"/>
        <w:right w:w="0"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452" w:customStyle="1">
    <w:name w:val="List Table 5 Dark - Accent 2"/>
    <w:uiPriority w:val="99"/>
    <w:qFormat/>
    <w:tblPr>
      <w:tblBorders>
        <w:top w:val="single" w:color="F4B483" w:sz="32" w:space="0"/>
        <w:left w:val="single" w:color="F4B483" w:sz="32" w:space="0"/>
        <w:bottom w:val="single" w:color="F4B483" w:sz="32" w:space="0"/>
        <w:right w:val="single" w:color="F4B483" w:sz="32" w:space="0"/>
      </w:tblBorders>
      <w:tblCellMar>
        <w:left w:w="0" w:type="dxa"/>
        <w:top w:w="0" w:type="dxa"/>
        <w:right w:w="0"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1453" w:customStyle="1">
    <w:name w:val="List Table 5 Dark - Accent 3"/>
    <w:uiPriority w:val="99"/>
    <w:qFormat/>
    <w:tblPr>
      <w:tblBorders>
        <w:top w:val="single" w:color="FDD961" w:sz="32" w:space="0"/>
        <w:left w:val="single" w:color="FDD961" w:sz="32" w:space="0"/>
        <w:bottom w:val="single" w:color="FDD961" w:sz="32" w:space="0"/>
        <w:right w:val="single" w:color="FDD961" w:sz="32" w:space="0"/>
      </w:tblBorders>
      <w:tblCellMar>
        <w:left w:w="0" w:type="dxa"/>
        <w:top w:w="0" w:type="dxa"/>
        <w:right w:w="0"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1454" w:customStyle="1">
    <w:name w:val="List Table 5 Dark - Accent 4"/>
    <w:uiPriority w:val="99"/>
    <w:qFormat/>
    <w:tblPr>
      <w:tblBorders>
        <w:top w:val="single" w:color="ABD78C" w:sz="32" w:space="0"/>
        <w:left w:val="single" w:color="ABD78C" w:sz="32" w:space="0"/>
        <w:bottom w:val="single" w:color="ABD78C" w:sz="32" w:space="0"/>
        <w:right w:val="single" w:color="ABD78C" w:sz="32" w:space="0"/>
      </w:tblBorders>
      <w:tblCellMar>
        <w:left w:w="0" w:type="dxa"/>
        <w:top w:w="0" w:type="dxa"/>
        <w:right w:w="0"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455" w:customStyle="1">
    <w:name w:val="List Table 5 Dark - Accent 5"/>
    <w:uiPriority w:val="99"/>
    <w:qFormat/>
    <w:tblPr>
      <w:tblBorders>
        <w:top w:val="single" w:color="7CDED6" w:sz="32" w:space="0"/>
        <w:left w:val="single" w:color="7CDED6" w:sz="32" w:space="0"/>
        <w:bottom w:val="single" w:color="7CDED6" w:sz="32" w:space="0"/>
        <w:right w:val="single" w:color="7CDED6" w:sz="32" w:space="0"/>
      </w:tblBorders>
      <w:tblCellMar>
        <w:left w:w="0" w:type="dxa"/>
        <w:top w:w="0" w:type="dxa"/>
        <w:right w:w="0"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1456" w:customStyle="1">
    <w:name w:val="List Table 5 Dark - Accent 6"/>
    <w:uiPriority w:val="99"/>
    <w:qFormat/>
    <w:tblPr>
      <w:tblBorders>
        <w:top w:val="single" w:color="EF949F" w:sz="32" w:space="0"/>
        <w:left w:val="single" w:color="EF949F" w:sz="32" w:space="0"/>
        <w:bottom w:val="single" w:color="EF949F" w:sz="32" w:space="0"/>
        <w:right w:val="single" w:color="EF949F" w:sz="32" w:space="0"/>
      </w:tblBorders>
      <w:tblCellMar>
        <w:left w:w="0" w:type="dxa"/>
        <w:top w:w="0" w:type="dxa"/>
        <w:right w:w="0"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1457"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458" w:customStyle="1">
    <w:name w:val="List Table 6 Colorful - Accent 1"/>
    <w:uiPriority w:val="99"/>
    <w:qFormat/>
    <w:tblPr>
      <w:tblBorders>
        <w:top w:val="single" w:color="4874CB" w:sz="4" w:space="0"/>
        <w:bottom w:val="single" w:color="4874CB" w:sz="4" w:space="0"/>
      </w:tblBorders>
      <w:tblCellMar>
        <w:left w:w="0" w:type="dxa"/>
        <w:top w:w="0" w:type="dxa"/>
        <w:right w:w="0"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1459" w:customStyle="1">
    <w:name w:val="List Table 6 Colorful - Accent 2"/>
    <w:uiPriority w:val="99"/>
    <w:qFormat/>
    <w:tblPr>
      <w:tblBorders>
        <w:top w:val="single" w:color="F4B483" w:sz="4" w:space="0"/>
        <w:bottom w:val="single" w:color="F4B483" w:sz="4" w:space="0"/>
      </w:tblBorders>
      <w:tblCellMar>
        <w:left w:w="0" w:type="dxa"/>
        <w:top w:w="0" w:type="dxa"/>
        <w:right w:w="0"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1460" w:customStyle="1">
    <w:name w:val="List Table 6 Colorful - Accent 3"/>
    <w:uiPriority w:val="99"/>
    <w:qFormat/>
    <w:tblPr>
      <w:tblBorders>
        <w:top w:val="single" w:color="FDD961" w:sz="4" w:space="0"/>
        <w:bottom w:val="single" w:color="FDD961" w:sz="4" w:space="0"/>
      </w:tblBorders>
      <w:tblCellMar>
        <w:left w:w="0" w:type="dxa"/>
        <w:top w:w="0" w:type="dxa"/>
        <w:right w:w="0"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1461" w:customStyle="1">
    <w:name w:val="List Table 6 Colorful - Accent 4"/>
    <w:uiPriority w:val="99"/>
    <w:qFormat/>
    <w:tblPr>
      <w:tblBorders>
        <w:top w:val="single" w:color="ABD78C" w:sz="4" w:space="0"/>
        <w:bottom w:val="single" w:color="ABD78C" w:sz="4" w:space="0"/>
      </w:tblBorders>
      <w:tblCellMar>
        <w:left w:w="0" w:type="dxa"/>
        <w:top w:w="0" w:type="dxa"/>
        <w:right w:w="0"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1462" w:customStyle="1">
    <w:name w:val="List Table 6 Colorful - Accent 5"/>
    <w:uiPriority w:val="99"/>
    <w:qFormat/>
    <w:tblPr>
      <w:tblBorders>
        <w:top w:val="single" w:color="7CDED6" w:sz="4" w:space="0"/>
        <w:bottom w:val="single" w:color="7CDED6" w:sz="4" w:space="0"/>
      </w:tblBorders>
      <w:tblCellMar>
        <w:left w:w="0" w:type="dxa"/>
        <w:top w:w="0" w:type="dxa"/>
        <w:right w:w="0"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1463" w:customStyle="1">
    <w:name w:val="List Table 6 Colorful - Accent 6"/>
    <w:uiPriority w:val="99"/>
    <w:qFormat/>
    <w:tblPr>
      <w:tblBorders>
        <w:top w:val="single" w:color="EF949F" w:sz="4" w:space="0"/>
        <w:bottom w:val="single" w:color="EF949F" w:sz="4" w:space="0"/>
      </w:tblBorders>
      <w:tblCellMar>
        <w:left w:w="0" w:type="dxa"/>
        <w:top w:w="0" w:type="dxa"/>
        <w:right w:w="0"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1464"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465" w:customStyle="1">
    <w:name w:val="List Table 7 Colorful - Accent 1"/>
    <w:uiPriority w:val="99"/>
    <w:qFormat/>
    <w:tblPr>
      <w:tblBorders>
        <w:right w:val="single" w:color="4874CB" w:sz="4" w:space="0"/>
      </w:tblBorders>
      <w:tblCellMar>
        <w:left w:w="0" w:type="dxa"/>
        <w:top w:w="0" w:type="dxa"/>
        <w:right w:w="0"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466" w:customStyle="1">
    <w:name w:val="List Table 7 Colorful - Accent 2"/>
    <w:uiPriority w:val="99"/>
    <w:qFormat/>
    <w:tblPr>
      <w:tblBorders>
        <w:right w:val="single" w:color="F4B483" w:sz="4" w:space="0"/>
      </w:tblBorders>
      <w:tblCellMar>
        <w:left w:w="0" w:type="dxa"/>
        <w:top w:w="0" w:type="dxa"/>
        <w:right w:w="0"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1467" w:customStyle="1">
    <w:name w:val="List Table 7 Colorful - Accent 3"/>
    <w:uiPriority w:val="99"/>
    <w:qFormat/>
    <w:tblPr>
      <w:tblBorders>
        <w:right w:val="single" w:color="FDD961" w:sz="4" w:space="0"/>
      </w:tblBorders>
      <w:tblCellMar>
        <w:left w:w="0" w:type="dxa"/>
        <w:top w:w="0" w:type="dxa"/>
        <w:right w:w="0"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1468" w:customStyle="1">
    <w:name w:val="List Table 7 Colorful - Accent 4"/>
    <w:uiPriority w:val="99"/>
    <w:qFormat/>
    <w:tblPr>
      <w:tblBorders>
        <w:right w:val="single" w:color="ABD78C" w:sz="4" w:space="0"/>
      </w:tblBorders>
      <w:tblCellMar>
        <w:left w:w="0" w:type="dxa"/>
        <w:top w:w="0" w:type="dxa"/>
        <w:right w:w="0"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469" w:customStyle="1">
    <w:name w:val="List Table 7 Colorful - Accent 5"/>
    <w:uiPriority w:val="99"/>
    <w:qFormat/>
    <w:tblPr>
      <w:tblBorders>
        <w:right w:val="single" w:color="7CDED6" w:sz="4" w:space="0"/>
      </w:tblBorders>
      <w:tblCellMar>
        <w:left w:w="0" w:type="dxa"/>
        <w:top w:w="0" w:type="dxa"/>
        <w:right w:w="0"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1470" w:customStyle="1">
    <w:name w:val="List Table 7 Colorful - Accent 6"/>
    <w:uiPriority w:val="99"/>
    <w:qFormat/>
    <w:tblPr>
      <w:tblBorders>
        <w:right w:val="single" w:color="EF949F" w:sz="4" w:space="0"/>
      </w:tblBorders>
      <w:tblCellMar>
        <w:left w:w="0" w:type="dxa"/>
        <w:top w:w="0" w:type="dxa"/>
        <w:right w:w="0"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14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4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4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14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14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4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4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47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479" w:customStyle="1">
    <w:name w:val="Bordered &amp; Lined - Accent 1"/>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480" w:customStyle="1">
    <w:name w:val="Bordered &amp; Lined - Accent 2"/>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1481" w:customStyle="1">
    <w:name w:val="Bordered &amp; Lined - Accent 3"/>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1482" w:customStyle="1">
    <w:name w:val="Bordered &amp; Lined - Accent 4"/>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483" w:customStyle="1">
    <w:name w:val="Bordered &amp; Lined - Accent 5"/>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484" w:customStyle="1">
    <w:name w:val="Bordered &amp; Lined - Accent 6"/>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48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486" w:customStyle="1">
    <w:name w:val="Bordered - Accent 1"/>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0" w:type="dxa"/>
        <w:top w:w="0" w:type="dxa"/>
        <w:right w:w="0"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487" w:customStyle="1">
    <w:name w:val="Bordered - Accent 2"/>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0" w:type="dxa"/>
        <w:top w:w="0" w:type="dxa"/>
        <w:right w:w="0"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1488" w:customStyle="1">
    <w:name w:val="Bordered - Accent 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0" w:type="dxa"/>
        <w:top w:w="0" w:type="dxa"/>
        <w:right w:w="0"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1489" w:customStyle="1">
    <w:name w:val="Bordered - Accent 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0" w:type="dxa"/>
        <w:top w:w="0" w:type="dxa"/>
        <w:right w:w="0"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490" w:customStyle="1">
    <w:name w:val="Bordered - Accent 5"/>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0" w:type="dxa"/>
        <w:top w:w="0" w:type="dxa"/>
        <w:right w:w="0"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1491" w:customStyle="1">
    <w:name w:val="Bordered - Accent 6"/>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0" w:type="dxa"/>
        <w:top w:w="0" w:type="dxa"/>
        <w:right w:w="0"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1492" w:customStyle="1">
    <w:name w:val="脚注文本 Char"/>
    <w:link w:val="1317"/>
    <w:uiPriority w:val="99"/>
    <w:qFormat/>
    <w:rPr>
      <w:sz w:val="18"/>
    </w:rPr>
  </w:style>
  <w:style w:type="character" w:styleId="1493" w:customStyle="1">
    <w:name w:val="尾注文本 Char"/>
    <w:link w:val="1302"/>
    <w:uiPriority w:val="99"/>
    <w:qFormat/>
  </w:style>
  <w:style w:type="paragraph" w:styleId="1494" w:customStyle="1">
    <w:name w:val="TOC 标题1"/>
    <w:uiPriority w:val="39"/>
    <w:qFormat/>
    <w:rPr>
      <w:rFonts w:ascii="Times New Roman" w:hAnsi="Times New Roman" w:eastAsia="宋体" w:cs="Times New Roman"/>
      <w:lang w:val="en-US" w:eastAsia="zh-CN" w:bidi="ar-SA"/>
    </w:rPr>
  </w:style>
  <w:style w:type="paragraph" w:styleId="1495" w:customStyle="1">
    <w:name w:val="标题 11"/>
    <w:basedOn w:val="1249"/>
    <w:next w:val="1249"/>
    <w:link w:val="1506"/>
    <w:uiPriority w:val="0"/>
    <w:qFormat/>
    <w:pPr>
      <w:jc w:val="center"/>
      <w:keepLines/>
      <w:keepNext/>
      <w:spacing w:before="240" w:after="120" w:line="300" w:lineRule="auto"/>
      <w:outlineLvl w:val="0"/>
    </w:pPr>
    <w:rPr>
      <w:rFonts w:ascii="宋体"/>
      <w:b/>
      <w:sz w:val="32"/>
      <w:szCs w:val="20"/>
    </w:rPr>
  </w:style>
  <w:style w:type="paragraph" w:styleId="1496" w:customStyle="1">
    <w:name w:val="标题 21"/>
    <w:basedOn w:val="1249"/>
    <w:next w:val="1249"/>
    <w:link w:val="1507"/>
    <w:uiPriority w:val="0"/>
    <w:qFormat/>
    <w:pPr>
      <w:jc w:val="center"/>
      <w:keepLines/>
      <w:keepNext/>
      <w:spacing w:before="120" w:line="300" w:lineRule="auto"/>
      <w:outlineLvl w:val="1"/>
    </w:pPr>
    <w:rPr>
      <w:rFonts w:ascii="Arial" w:hAnsi="Arial" w:eastAsia="黑体"/>
      <w:b/>
      <w:sz w:val="30"/>
      <w:szCs w:val="20"/>
    </w:rPr>
  </w:style>
  <w:style w:type="paragraph" w:styleId="1497" w:customStyle="1">
    <w:name w:val="标题 41"/>
    <w:basedOn w:val="1249"/>
    <w:next w:val="1249"/>
    <w:link w:val="1508"/>
    <w:uiPriority w:val="0"/>
    <w:qFormat/>
    <w:pPr>
      <w:keepLines/>
      <w:keepNext/>
      <w:spacing w:before="280" w:after="290" w:line="376" w:lineRule="atLeast"/>
      <w:outlineLvl w:val="3"/>
    </w:pPr>
    <w:rPr>
      <w:rFonts w:ascii="Arial" w:hAnsi="Arial" w:eastAsia="黑体"/>
      <w:b/>
      <w:sz w:val="28"/>
      <w:szCs w:val="20"/>
    </w:rPr>
  </w:style>
  <w:style w:type="paragraph" w:styleId="1498" w:customStyle="1">
    <w:name w:val="标题 51"/>
    <w:basedOn w:val="1249"/>
    <w:next w:val="1249"/>
    <w:link w:val="1509"/>
    <w:uiPriority w:val="0"/>
    <w:qFormat/>
    <w:pPr>
      <w:keepLines/>
      <w:keepNext/>
      <w:spacing w:before="280" w:after="290" w:line="376" w:lineRule="atLeast"/>
      <w:outlineLvl w:val="4"/>
    </w:pPr>
    <w:rPr>
      <w:b/>
      <w:sz w:val="28"/>
      <w:szCs w:val="20"/>
    </w:rPr>
  </w:style>
  <w:style w:type="paragraph" w:styleId="1499" w:customStyle="1">
    <w:name w:val="标题 61"/>
    <w:basedOn w:val="1249"/>
    <w:next w:val="1249"/>
    <w:link w:val="1510"/>
    <w:uiPriority w:val="0"/>
    <w:qFormat/>
    <w:pPr>
      <w:keepLines/>
      <w:keepNext/>
      <w:spacing w:before="240" w:after="64" w:line="320" w:lineRule="atLeast"/>
      <w:outlineLvl w:val="5"/>
    </w:pPr>
    <w:rPr>
      <w:rFonts w:ascii="Arial" w:hAnsi="Arial" w:eastAsia="黑体"/>
      <w:b/>
      <w:sz w:val="24"/>
      <w:szCs w:val="20"/>
    </w:rPr>
  </w:style>
  <w:style w:type="paragraph" w:styleId="1500" w:customStyle="1">
    <w:name w:val="标题 71"/>
    <w:basedOn w:val="1249"/>
    <w:next w:val="1249"/>
    <w:link w:val="1511"/>
    <w:uiPriority w:val="0"/>
    <w:qFormat/>
    <w:pPr>
      <w:keepLines/>
      <w:keepNext/>
      <w:spacing w:before="240" w:after="64" w:line="320" w:lineRule="atLeast"/>
      <w:outlineLvl w:val="6"/>
    </w:pPr>
    <w:rPr>
      <w:b/>
      <w:sz w:val="24"/>
      <w:szCs w:val="20"/>
    </w:rPr>
  </w:style>
  <w:style w:type="paragraph" w:styleId="1501" w:customStyle="1">
    <w:name w:val="标题 81"/>
    <w:basedOn w:val="1249"/>
    <w:next w:val="1249"/>
    <w:link w:val="1512"/>
    <w:uiPriority w:val="0"/>
    <w:qFormat/>
    <w:pPr>
      <w:keepLines/>
      <w:keepNext/>
      <w:spacing w:before="240" w:after="64" w:line="320" w:lineRule="atLeast"/>
      <w:outlineLvl w:val="7"/>
    </w:pPr>
    <w:rPr>
      <w:rFonts w:ascii="Arial" w:hAnsi="Arial" w:eastAsia="黑体"/>
      <w:sz w:val="24"/>
      <w:szCs w:val="20"/>
    </w:rPr>
  </w:style>
  <w:style w:type="paragraph" w:styleId="1502" w:customStyle="1">
    <w:name w:val="标题 91"/>
    <w:basedOn w:val="1249"/>
    <w:next w:val="1249"/>
    <w:link w:val="1513"/>
    <w:uiPriority w:val="0"/>
    <w:qFormat/>
    <w:pPr>
      <w:keepLines/>
      <w:keepNext/>
      <w:spacing w:before="240" w:after="64" w:line="320" w:lineRule="atLeast"/>
      <w:outlineLvl w:val="8"/>
    </w:pPr>
    <w:rPr>
      <w:rFonts w:ascii="Arial" w:hAnsi="Arial" w:eastAsia="黑体"/>
      <w:szCs w:val="20"/>
    </w:rPr>
  </w:style>
  <w:style w:type="character" w:styleId="1503" w:customStyle="1">
    <w:name w:val="默认段落字体1"/>
    <w:uiPriority w:val="1"/>
    <w:qFormat/>
  </w:style>
  <w:style w:type="table" w:styleId="1504" w:customStyle="1">
    <w:name w:val="普通表格1"/>
    <w:uiPriority w:val="99"/>
    <w:qFormat/>
    <w:tblPr>
      <w:tblCellMar>
        <w:left w:w="0" w:type="dxa"/>
        <w:top w:w="0" w:type="dxa"/>
        <w:right w:w="0" w:type="dxa"/>
        <w:bottom w:w="0" w:type="dxa"/>
      </w:tblCellMar>
    </w:tblPr>
  </w:style>
  <w:style w:type="character" w:styleId="1505" w:customStyle="1">
    <w:name w:val="标题 3 字符"/>
    <w:link w:val="1344"/>
    <w:uiPriority w:val="0"/>
    <w:qFormat/>
    <w:rPr>
      <w:rFonts w:ascii="宋体" w:eastAsia="宋体"/>
      <w:b/>
      <w:sz w:val="24"/>
      <w:u w:val="single"/>
      <w:lang w:val="en-US" w:eastAsia="zh-CN" w:bidi="ar-SA"/>
    </w:rPr>
  </w:style>
  <w:style w:type="character" w:styleId="1506" w:customStyle="1">
    <w:name w:val="标题 1 字符"/>
    <w:link w:val="1495"/>
    <w:uiPriority w:val="0"/>
    <w:qFormat/>
    <w:rPr>
      <w:rFonts w:ascii="宋体"/>
      <w:b/>
      <w:sz w:val="32"/>
    </w:rPr>
  </w:style>
  <w:style w:type="character" w:styleId="1507" w:customStyle="1">
    <w:name w:val="标题 2 字符"/>
    <w:link w:val="1496"/>
    <w:uiPriority w:val="0"/>
    <w:qFormat/>
    <w:rPr>
      <w:rFonts w:ascii="Arial" w:hAnsi="Arial" w:eastAsia="黑体"/>
      <w:b/>
      <w:sz w:val="30"/>
      <w:lang w:val="en-US" w:eastAsia="zh-CN" w:bidi="ar-SA"/>
    </w:rPr>
  </w:style>
  <w:style w:type="character" w:styleId="1508" w:customStyle="1">
    <w:name w:val="标题 4 字符"/>
    <w:link w:val="1497"/>
    <w:uiPriority w:val="0"/>
    <w:qFormat/>
    <w:rPr>
      <w:rFonts w:ascii="Arial" w:hAnsi="Arial" w:eastAsia="黑体"/>
      <w:b/>
      <w:sz w:val="28"/>
    </w:rPr>
  </w:style>
  <w:style w:type="character" w:styleId="1509" w:customStyle="1">
    <w:name w:val="标题 5 字符"/>
    <w:link w:val="1498"/>
    <w:uiPriority w:val="0"/>
    <w:qFormat/>
    <w:rPr>
      <w:b/>
      <w:sz w:val="28"/>
    </w:rPr>
  </w:style>
  <w:style w:type="character" w:styleId="1510" w:customStyle="1">
    <w:name w:val="标题 6 字符"/>
    <w:link w:val="1499"/>
    <w:uiPriority w:val="0"/>
    <w:qFormat/>
    <w:rPr>
      <w:rFonts w:ascii="Arial" w:hAnsi="Arial" w:eastAsia="黑体"/>
      <w:b/>
      <w:sz w:val="24"/>
    </w:rPr>
  </w:style>
  <w:style w:type="character" w:styleId="1511" w:customStyle="1">
    <w:name w:val="标题 7 字符"/>
    <w:link w:val="1500"/>
    <w:uiPriority w:val="0"/>
    <w:qFormat/>
    <w:rPr>
      <w:b/>
      <w:sz w:val="24"/>
    </w:rPr>
  </w:style>
  <w:style w:type="character" w:styleId="1512" w:customStyle="1">
    <w:name w:val="标题 8 字符"/>
    <w:link w:val="1501"/>
    <w:uiPriority w:val="0"/>
    <w:qFormat/>
    <w:rPr>
      <w:rFonts w:ascii="Arial" w:hAnsi="Arial" w:eastAsia="黑体"/>
      <w:sz w:val="24"/>
    </w:rPr>
  </w:style>
  <w:style w:type="character" w:styleId="1513" w:customStyle="1">
    <w:name w:val="标题 9 字符"/>
    <w:link w:val="1502"/>
    <w:uiPriority w:val="0"/>
    <w:qFormat/>
    <w:rPr>
      <w:rFonts w:ascii="Arial" w:hAnsi="Arial" w:eastAsia="黑体"/>
      <w:sz w:val="21"/>
    </w:rPr>
  </w:style>
  <w:style w:type="paragraph" w:styleId="1514" w:customStyle="1">
    <w:name w:val="目录 71"/>
    <w:basedOn w:val="1249"/>
    <w:next w:val="1249"/>
    <w:uiPriority w:val="0"/>
    <w:qFormat/>
    <w:pPr>
      <w:ind w:left="2520"/>
    </w:pPr>
  </w:style>
  <w:style w:type="paragraph" w:styleId="1515" w:customStyle="1">
    <w:name w:val="引文目录1"/>
    <w:next w:val="1249"/>
    <w:uiPriority w:val="99"/>
    <w:qFormat/>
    <w:pPr>
      <w:ind w:left="420"/>
      <w:jc w:val="both"/>
      <w:widowControl w:val="off"/>
    </w:pPr>
    <w:rPr>
      <w:rFonts w:ascii="Times New Roman" w:hAnsi="Times New Roman" w:eastAsia="宋体" w:cs="Times New Roman"/>
      <w:sz w:val="21"/>
      <w:lang w:val="en-US" w:eastAsia="zh-CN" w:bidi="ar-SA"/>
    </w:rPr>
  </w:style>
  <w:style w:type="paragraph" w:styleId="1516" w:customStyle="1">
    <w:name w:val="正文缩进11"/>
    <w:basedOn w:val="1249"/>
    <w:link w:val="1517"/>
    <w:uiPriority w:val="0"/>
    <w:qFormat/>
    <w:pPr>
      <w:ind w:firstLine="420"/>
      <w:jc w:val="left"/>
    </w:pPr>
    <w:rPr>
      <w:rFonts w:ascii="宋体"/>
      <w:sz w:val="24"/>
    </w:rPr>
  </w:style>
  <w:style w:type="character" w:styleId="1517" w:customStyle="1">
    <w:name w:val="正文缩进 字符"/>
    <w:link w:val="1516"/>
    <w:uiPriority w:val="0"/>
    <w:qFormat/>
    <w:rPr>
      <w:rFonts w:ascii="宋体" w:eastAsia="宋体"/>
      <w:sz w:val="24"/>
      <w:szCs w:val="24"/>
      <w:lang w:val="en-US" w:eastAsia="zh-CN" w:bidi="ar-SA"/>
    </w:rPr>
  </w:style>
  <w:style w:type="paragraph" w:styleId="1518" w:customStyle="1">
    <w:name w:val="题注1"/>
    <w:basedOn w:val="1249"/>
    <w:next w:val="1249"/>
    <w:uiPriority w:val="0"/>
    <w:qFormat/>
    <w:pPr>
      <w:spacing w:line="480" w:lineRule="auto"/>
    </w:pPr>
    <w:rPr>
      <w:rFonts w:ascii="华文中宋" w:hAnsi="华文中宋" w:eastAsia="华文中宋"/>
      <w:sz w:val="36"/>
      <w:szCs w:val="20"/>
    </w:rPr>
  </w:style>
  <w:style w:type="paragraph" w:styleId="1519" w:customStyle="1">
    <w:name w:val="文档结构图1"/>
    <w:basedOn w:val="1249"/>
    <w:link w:val="1520"/>
    <w:uiPriority w:val="0"/>
    <w:qFormat/>
    <w:pPr>
      <w:shd w:val="clear" w:color="auto" w:fill="000080"/>
    </w:pPr>
  </w:style>
  <w:style w:type="character" w:styleId="1520" w:customStyle="1">
    <w:name w:val="文档结构图 字符"/>
    <w:link w:val="1519"/>
    <w:uiPriority w:val="0"/>
    <w:qFormat/>
    <w:rPr>
      <w:sz w:val="21"/>
      <w:szCs w:val="24"/>
      <w:shd w:val="clear" w:color="auto" w:fill="000080"/>
    </w:rPr>
  </w:style>
  <w:style w:type="paragraph" w:styleId="1521" w:customStyle="1">
    <w:name w:val="批注文字1"/>
    <w:basedOn w:val="1249"/>
    <w:link w:val="1522"/>
    <w:uiPriority w:val="99"/>
    <w:qFormat/>
    <w:pPr>
      <w:jc w:val="left"/>
    </w:pPr>
  </w:style>
  <w:style w:type="character" w:styleId="1522" w:customStyle="1">
    <w:name w:val="批注文字 字符1"/>
    <w:link w:val="1521"/>
    <w:uiPriority w:val="99"/>
    <w:qFormat/>
    <w:rPr>
      <w:sz w:val="21"/>
      <w:szCs w:val="24"/>
    </w:rPr>
  </w:style>
  <w:style w:type="paragraph" w:styleId="1523" w:customStyle="1">
    <w:name w:val="正文文本 31"/>
    <w:basedOn w:val="1249"/>
    <w:link w:val="1524"/>
    <w:uiPriority w:val="0"/>
    <w:qFormat/>
    <w:pPr>
      <w:spacing w:after="120"/>
    </w:pPr>
    <w:rPr>
      <w:sz w:val="16"/>
      <w:szCs w:val="16"/>
    </w:rPr>
  </w:style>
  <w:style w:type="character" w:styleId="1524" w:customStyle="1">
    <w:name w:val="正文文本 3 字符"/>
    <w:link w:val="1523"/>
    <w:uiPriority w:val="0"/>
    <w:qFormat/>
    <w:rPr>
      <w:sz w:val="16"/>
      <w:szCs w:val="16"/>
    </w:rPr>
  </w:style>
  <w:style w:type="paragraph" w:styleId="1525" w:customStyle="1">
    <w:name w:val="正文文本1"/>
    <w:basedOn w:val="1249"/>
    <w:link w:val="1526"/>
    <w:uiPriority w:val="0"/>
    <w:qFormat/>
    <w:pPr>
      <w:spacing w:before="120" w:line="22" w:lineRule="atLeast"/>
      <w:tabs>
        <w:tab w:val="left" w:pos="567" w:leader="none"/>
      </w:tabs>
    </w:pPr>
    <w:rPr>
      <w:rFonts w:ascii="宋体" w:hAnsi="宋体"/>
      <w:sz w:val="24"/>
    </w:rPr>
  </w:style>
  <w:style w:type="character" w:styleId="1526" w:customStyle="1">
    <w:name w:val="正文文本 字符"/>
    <w:link w:val="1525"/>
    <w:uiPriority w:val="0"/>
    <w:qFormat/>
    <w:rPr>
      <w:rFonts w:ascii="宋体" w:hAnsi="宋体"/>
      <w:sz w:val="24"/>
      <w:szCs w:val="24"/>
    </w:rPr>
  </w:style>
  <w:style w:type="paragraph" w:styleId="1527" w:customStyle="1">
    <w:name w:val="正文文本缩进11"/>
    <w:basedOn w:val="1249"/>
    <w:next w:val="1249"/>
    <w:link w:val="1528"/>
    <w:uiPriority w:val="0"/>
    <w:qFormat/>
    <w:pPr>
      <w:ind w:firstLine="570"/>
      <w:spacing w:line="360" w:lineRule="auto"/>
    </w:pPr>
    <w:rPr>
      <w:sz w:val="24"/>
    </w:rPr>
  </w:style>
  <w:style w:type="character" w:styleId="1528" w:customStyle="1">
    <w:name w:val="正文文本缩进 字符"/>
    <w:link w:val="1527"/>
    <w:uiPriority w:val="0"/>
    <w:qFormat/>
    <w:rPr>
      <w:rFonts w:eastAsia="宋体"/>
      <w:sz w:val="24"/>
      <w:szCs w:val="24"/>
      <w:lang w:val="en-US" w:eastAsia="zh-CN" w:bidi="ar-SA"/>
    </w:rPr>
  </w:style>
  <w:style w:type="paragraph" w:styleId="1529" w:customStyle="1">
    <w:name w:val="列表 21"/>
    <w:basedOn w:val="1249"/>
    <w:uiPriority w:val="0"/>
    <w:qFormat/>
    <w:pPr>
      <w:ind w:left="100" w:hanging="200"/>
    </w:pPr>
  </w:style>
  <w:style w:type="paragraph" w:styleId="1530" w:customStyle="1">
    <w:name w:val="文本块1"/>
    <w:basedOn w:val="1249"/>
    <w:uiPriority w:val="0"/>
    <w:qFormat/>
    <w:pPr>
      <w:ind w:left="480" w:right="-341" w:firstLine="513"/>
      <w:widowControl/>
    </w:pPr>
    <w:rPr>
      <w:sz w:val="24"/>
      <w:szCs w:val="20"/>
    </w:rPr>
  </w:style>
  <w:style w:type="paragraph" w:styleId="1531" w:customStyle="1">
    <w:name w:val="目录 51"/>
    <w:basedOn w:val="1249"/>
    <w:next w:val="1249"/>
    <w:uiPriority w:val="0"/>
    <w:qFormat/>
    <w:pPr>
      <w:ind w:left="1680"/>
    </w:pPr>
  </w:style>
  <w:style w:type="paragraph" w:styleId="1532" w:customStyle="1">
    <w:name w:val="目录 31"/>
    <w:basedOn w:val="1249"/>
    <w:next w:val="1249"/>
    <w:uiPriority w:val="39"/>
    <w:qFormat/>
    <w:pPr>
      <w:ind w:left="840"/>
    </w:pPr>
  </w:style>
  <w:style w:type="paragraph" w:styleId="1533" w:customStyle="1">
    <w:name w:val="纯文本1"/>
    <w:basedOn w:val="1249"/>
    <w:link w:val="1534"/>
    <w:uiPriority w:val="0"/>
    <w:qFormat/>
    <w:rPr>
      <w:rFonts w:hint="eastAsia" w:ascii="宋体" w:hAnsi="Courier New"/>
      <w:szCs w:val="20"/>
    </w:rPr>
  </w:style>
  <w:style w:type="character" w:styleId="1534" w:customStyle="1">
    <w:name w:val="纯文本 字符2"/>
    <w:link w:val="1533"/>
    <w:uiPriority w:val="0"/>
    <w:qFormat/>
    <w:rPr>
      <w:rFonts w:hint="eastAsia" w:ascii="宋体" w:hAnsi="Courier New" w:eastAsia="宋体" w:cs="宋体"/>
      <w:sz w:val="21"/>
    </w:rPr>
  </w:style>
  <w:style w:type="paragraph" w:styleId="1535" w:customStyle="1">
    <w:name w:val="目录 81"/>
    <w:basedOn w:val="1249"/>
    <w:next w:val="1249"/>
    <w:uiPriority w:val="0"/>
    <w:qFormat/>
    <w:pPr>
      <w:ind w:left="2940"/>
    </w:pPr>
  </w:style>
  <w:style w:type="paragraph" w:styleId="1536" w:customStyle="1">
    <w:name w:val="日期1"/>
    <w:basedOn w:val="1249"/>
    <w:next w:val="1249"/>
    <w:link w:val="1537"/>
    <w:uiPriority w:val="0"/>
    <w:qFormat/>
    <w:pPr>
      <w:ind w:left="100"/>
    </w:pPr>
    <w:rPr>
      <w:rFonts w:ascii="仿宋_GB2312" w:hAnsi="宋体" w:eastAsia="仿宋_GB2312"/>
      <w:color w:val="000000"/>
      <w:sz w:val="24"/>
    </w:rPr>
  </w:style>
  <w:style w:type="character" w:styleId="1537" w:customStyle="1">
    <w:name w:val="日期 字符"/>
    <w:link w:val="1536"/>
    <w:uiPriority w:val="0"/>
    <w:qFormat/>
    <w:rPr>
      <w:rFonts w:ascii="仿宋_GB2312" w:hAnsi="宋体" w:eastAsia="仿宋_GB2312"/>
      <w:color w:val="000000"/>
      <w:sz w:val="24"/>
      <w:szCs w:val="24"/>
    </w:rPr>
  </w:style>
  <w:style w:type="paragraph" w:styleId="1538" w:customStyle="1">
    <w:name w:val="正文文本缩进 21"/>
    <w:basedOn w:val="1249"/>
    <w:link w:val="1539"/>
    <w:uiPriority w:val="0"/>
    <w:qFormat/>
    <w:pPr>
      <w:ind w:firstLine="480"/>
    </w:pPr>
    <w:rPr>
      <w:rFonts w:ascii="仿宋_GB2312" w:eastAsia="仿宋_GB2312"/>
      <w:sz w:val="24"/>
    </w:rPr>
  </w:style>
  <w:style w:type="character" w:styleId="1539" w:customStyle="1">
    <w:name w:val="正文文本缩进 2 字符"/>
    <w:link w:val="1538"/>
    <w:uiPriority w:val="0"/>
    <w:qFormat/>
    <w:rPr>
      <w:rFonts w:ascii="仿宋_GB2312" w:eastAsia="仿宋_GB2312"/>
      <w:sz w:val="24"/>
      <w:szCs w:val="24"/>
    </w:rPr>
  </w:style>
  <w:style w:type="paragraph" w:styleId="1540" w:customStyle="1">
    <w:name w:val="批注框文本1"/>
    <w:basedOn w:val="1249"/>
    <w:link w:val="1541"/>
    <w:uiPriority w:val="0"/>
    <w:qFormat/>
    <w:rPr>
      <w:sz w:val="18"/>
      <w:szCs w:val="18"/>
    </w:rPr>
  </w:style>
  <w:style w:type="character" w:styleId="1541" w:customStyle="1">
    <w:name w:val="批注框文本 字符"/>
    <w:link w:val="1540"/>
    <w:uiPriority w:val="0"/>
    <w:qFormat/>
    <w:rPr>
      <w:sz w:val="18"/>
      <w:szCs w:val="18"/>
    </w:rPr>
  </w:style>
  <w:style w:type="paragraph" w:styleId="1542" w:customStyle="1">
    <w:name w:val="页脚1"/>
    <w:basedOn w:val="1249"/>
    <w:link w:val="1543"/>
    <w:uiPriority w:val="99"/>
    <w:qFormat/>
    <w:pPr>
      <w:jc w:val="left"/>
      <w:tabs>
        <w:tab w:val="center" w:pos="4153" w:leader="none"/>
        <w:tab w:val="right" w:pos="8306" w:leader="none"/>
      </w:tabs>
    </w:pPr>
    <w:rPr>
      <w:rFonts w:ascii="宋体"/>
      <w:sz w:val="18"/>
      <w:szCs w:val="20"/>
    </w:rPr>
  </w:style>
  <w:style w:type="character" w:styleId="1543" w:customStyle="1">
    <w:name w:val="页脚 字符"/>
    <w:link w:val="1542"/>
    <w:uiPriority w:val="99"/>
    <w:qFormat/>
    <w:rPr>
      <w:rFonts w:ascii="宋体" w:eastAsia="宋体"/>
      <w:sz w:val="18"/>
      <w:lang w:val="en-US" w:eastAsia="zh-CN" w:bidi="ar-SA"/>
    </w:rPr>
  </w:style>
  <w:style w:type="paragraph" w:styleId="1544" w:customStyle="1">
    <w:name w:val="寄信人地址1"/>
    <w:basedOn w:val="1249"/>
    <w:uiPriority w:val="0"/>
    <w:qFormat/>
    <w:rPr>
      <w:rFonts w:ascii="Arial" w:hAnsi="Arial"/>
    </w:rPr>
  </w:style>
  <w:style w:type="paragraph" w:styleId="1545" w:customStyle="1">
    <w:name w:val="页眉1"/>
    <w:basedOn w:val="1249"/>
    <w:link w:val="1546"/>
    <w:uiPriority w:val="0"/>
    <w:qFormat/>
    <w:pPr>
      <w:jc w:val="center"/>
      <w:tabs>
        <w:tab w:val="center" w:pos="4153" w:leader="none"/>
        <w:tab w:val="right" w:pos="8306" w:leader="none"/>
      </w:tabs>
      <w:pBdr>
        <w:bottom w:val="single" w:color="000000" w:sz="6" w:space="1"/>
      </w:pBdr>
    </w:pPr>
    <w:rPr>
      <w:sz w:val="18"/>
      <w:szCs w:val="18"/>
    </w:rPr>
  </w:style>
  <w:style w:type="character" w:styleId="1546" w:customStyle="1">
    <w:name w:val="页眉 字符"/>
    <w:link w:val="1545"/>
    <w:uiPriority w:val="0"/>
    <w:qFormat/>
    <w:rPr>
      <w:rFonts w:eastAsia="宋体"/>
      <w:sz w:val="18"/>
      <w:szCs w:val="18"/>
      <w:lang w:val="en-US" w:eastAsia="zh-CN" w:bidi="ar-SA"/>
    </w:rPr>
  </w:style>
  <w:style w:type="paragraph" w:styleId="1547" w:customStyle="1">
    <w:name w:val="目录 11"/>
    <w:basedOn w:val="1249"/>
    <w:next w:val="1249"/>
    <w:uiPriority w:val="39"/>
    <w:qFormat/>
    <w:pPr>
      <w:spacing w:line="300" w:lineRule="auto"/>
      <w:tabs>
        <w:tab w:val="left" w:pos="1050" w:leader="none"/>
        <w:tab w:val="right" w:pos="8937" w:leader="dot"/>
      </w:tabs>
    </w:pPr>
    <w:rPr>
      <w:rFonts w:ascii="宋体" w:hAnsi="宋体"/>
      <w:b/>
      <w:sz w:val="24"/>
    </w:rPr>
  </w:style>
  <w:style w:type="paragraph" w:styleId="1548" w:customStyle="1">
    <w:name w:val="目录 41"/>
    <w:basedOn w:val="1249"/>
    <w:next w:val="1249"/>
    <w:uiPriority w:val="0"/>
    <w:qFormat/>
    <w:pPr>
      <w:ind w:left="1260"/>
    </w:pPr>
  </w:style>
  <w:style w:type="paragraph" w:styleId="1549" w:customStyle="1">
    <w:name w:val="目录 61"/>
    <w:basedOn w:val="1249"/>
    <w:next w:val="1249"/>
    <w:uiPriority w:val="0"/>
    <w:qFormat/>
    <w:pPr>
      <w:ind w:left="2100"/>
    </w:pPr>
  </w:style>
  <w:style w:type="paragraph" w:styleId="1550" w:customStyle="1">
    <w:name w:val="正文文本缩进 31"/>
    <w:basedOn w:val="1249"/>
    <w:link w:val="1551"/>
    <w:uiPriority w:val="0"/>
    <w:qFormat/>
    <w:pPr>
      <w:ind w:left="720" w:firstLine="480"/>
      <w:jc w:val="left"/>
      <w:spacing w:before="120" w:line="22" w:lineRule="atLeast"/>
    </w:pPr>
    <w:rPr>
      <w:rFonts w:ascii="宋体"/>
      <w:sz w:val="24"/>
      <w:szCs w:val="20"/>
    </w:rPr>
  </w:style>
  <w:style w:type="character" w:styleId="1551" w:customStyle="1">
    <w:name w:val="正文文本缩进 3 字符"/>
    <w:link w:val="1550"/>
    <w:uiPriority w:val="0"/>
    <w:qFormat/>
    <w:rPr>
      <w:rFonts w:ascii="宋体"/>
      <w:sz w:val="24"/>
    </w:rPr>
  </w:style>
  <w:style w:type="paragraph" w:styleId="1552" w:customStyle="1">
    <w:name w:val="目录 21"/>
    <w:basedOn w:val="1249"/>
    <w:next w:val="1249"/>
    <w:uiPriority w:val="39"/>
    <w:qFormat/>
    <w:pPr>
      <w:ind w:left="420"/>
      <w:spacing w:line="312" w:lineRule="auto"/>
      <w:tabs>
        <w:tab w:val="right" w:pos="8937" w:leader="dot"/>
      </w:tabs>
    </w:pPr>
  </w:style>
  <w:style w:type="paragraph" w:styleId="1553" w:customStyle="1">
    <w:name w:val="目录 91"/>
    <w:basedOn w:val="1249"/>
    <w:next w:val="1249"/>
    <w:uiPriority w:val="0"/>
    <w:qFormat/>
    <w:pPr>
      <w:ind w:left="3360"/>
    </w:pPr>
  </w:style>
  <w:style w:type="paragraph" w:styleId="1554" w:customStyle="1">
    <w:name w:val="HTML 预设格式1"/>
    <w:basedOn w:val="1249"/>
    <w:link w:val="15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555" w:customStyle="1">
    <w:name w:val="HTML 预设格式 字符"/>
    <w:link w:val="1554"/>
    <w:uiPriority w:val="0"/>
    <w:qFormat/>
    <w:rPr>
      <w:rFonts w:ascii="宋体" w:hAnsi="宋体" w:cs="宋体"/>
      <w:sz w:val="24"/>
      <w:szCs w:val="24"/>
    </w:rPr>
  </w:style>
  <w:style w:type="paragraph" w:styleId="1556" w:customStyle="1">
    <w:name w:val="普通(网站)1"/>
    <w:basedOn w:val="1249"/>
    <w:uiPriority w:val="99"/>
    <w:qFormat/>
    <w:pPr>
      <w:jc w:val="left"/>
      <w:spacing w:before="100" w:beforeAutospacing="1" w:after="100" w:afterAutospacing="1"/>
      <w:widowControl/>
    </w:pPr>
    <w:rPr>
      <w:rFonts w:ascii="宋体" w:hAnsi="宋体" w:cs="宋体"/>
      <w:sz w:val="24"/>
    </w:rPr>
  </w:style>
  <w:style w:type="paragraph" w:styleId="1557" w:customStyle="1">
    <w:name w:val="索引 11"/>
    <w:basedOn w:val="1249"/>
    <w:next w:val="1249"/>
    <w:uiPriority w:val="0"/>
    <w:qFormat/>
    <w:rPr>
      <w:szCs w:val="20"/>
    </w:rPr>
  </w:style>
  <w:style w:type="paragraph" w:styleId="1558" w:customStyle="1">
    <w:name w:val="标题1"/>
    <w:basedOn w:val="1249"/>
    <w:link w:val="1559"/>
    <w:uiPriority w:val="0"/>
    <w:qFormat/>
    <w:pPr>
      <w:jc w:val="center"/>
      <w:outlineLvl w:val="0"/>
    </w:pPr>
    <w:rPr>
      <w:b/>
      <w:sz w:val="32"/>
      <w:szCs w:val="20"/>
    </w:rPr>
  </w:style>
  <w:style w:type="character" w:styleId="1559" w:customStyle="1">
    <w:name w:val="标题 字符"/>
    <w:link w:val="1558"/>
    <w:uiPriority w:val="0"/>
    <w:qFormat/>
    <w:rPr>
      <w:b/>
      <w:sz w:val="32"/>
    </w:rPr>
  </w:style>
  <w:style w:type="paragraph" w:styleId="1560" w:customStyle="1">
    <w:name w:val="批注主题1"/>
    <w:basedOn w:val="1521"/>
    <w:next w:val="1521"/>
    <w:link w:val="1561"/>
    <w:uiPriority w:val="0"/>
    <w:qFormat/>
    <w:rPr>
      <w:b/>
      <w:bCs/>
    </w:rPr>
  </w:style>
  <w:style w:type="character" w:styleId="1561" w:customStyle="1">
    <w:name w:val="批注主题 字符"/>
    <w:link w:val="1560"/>
    <w:uiPriority w:val="0"/>
    <w:qFormat/>
    <w:rPr>
      <w:rFonts w:ascii="Times New Roman" w:hAnsi="Times New Roman" w:eastAsia="宋体" w:cs="Times New Roman"/>
      <w:b/>
      <w:bCs/>
      <w:sz w:val="21"/>
      <w:szCs w:val="24"/>
      <w:lang w:val="en-US" w:eastAsia="zh-CN" w:bidi="ar-SA"/>
    </w:rPr>
  </w:style>
  <w:style w:type="paragraph" w:styleId="1562" w:customStyle="1">
    <w:name w:val="正文首行缩进1"/>
    <w:basedOn w:val="1525"/>
    <w:next w:val="1249"/>
    <w:uiPriority w:val="99"/>
    <w:qFormat/>
    <w:pPr>
      <w:ind w:firstLine="420"/>
    </w:pPr>
  </w:style>
  <w:style w:type="paragraph" w:styleId="1563" w:customStyle="1">
    <w:name w:val="正文首行缩进 21"/>
    <w:basedOn w:val="1527"/>
    <w:next w:val="1249"/>
    <w:link w:val="1564"/>
    <w:uiPriority w:val="0"/>
    <w:qFormat/>
    <w:pPr>
      <w:ind w:left="420" w:firstLine="420"/>
      <w:spacing w:after="120" w:line="480" w:lineRule="exact"/>
    </w:pPr>
    <w:rPr>
      <w:szCs w:val="20"/>
    </w:rPr>
  </w:style>
  <w:style w:type="character" w:styleId="1564" w:customStyle="1">
    <w:name w:val="正文文本首行缩进 2 字符"/>
    <w:link w:val="1563"/>
    <w:uiPriority w:val="0"/>
    <w:qFormat/>
    <w:rPr>
      <w:rFonts w:eastAsia="宋体"/>
      <w:sz w:val="24"/>
      <w:szCs w:val="24"/>
      <w:lang w:val="en-US" w:eastAsia="zh-CN" w:bidi="ar-SA"/>
    </w:rPr>
  </w:style>
  <w:style w:type="table" w:styleId="1565" w:customStyle="1">
    <w:name w:val="网格型1"/>
    <w:basedOn w:val="1504"/>
    <w:uiPriority w:val="39"/>
    <w:qFormat/>
    <w:tblPr>
      <w:tblCellMar>
        <w:left w:w="0" w:type="dxa"/>
        <w:top w:w="0" w:type="dxa"/>
        <w:right w:w="0" w:type="dxa"/>
        <w:bottom w:w="0" w:type="dxa"/>
      </w:tblCellMar>
    </w:tblPr>
  </w:style>
  <w:style w:type="table" w:styleId="1566" w:customStyle="1">
    <w:name w:val="中等深浅网格 1 - 强调文字颜色 21"/>
    <w:basedOn w:val="1504"/>
    <w:uiPriority w:val="0"/>
    <w:qFormat/>
    <w:rPr>
      <w:sz w:val="21"/>
      <w:szCs w:val="24"/>
    </w:rPr>
    <w:tblPr>
      <w:tblCellMar>
        <w:left w:w="0" w:type="dxa"/>
        <w:top w:w="0" w:type="dxa"/>
        <w:right w:w="0" w:type="dxa"/>
        <w:bottom w:w="0" w:type="dxa"/>
      </w:tblCellMar>
    </w:tblPr>
  </w:style>
  <w:style w:type="character" w:styleId="1567" w:customStyle="1">
    <w:name w:val="要点1"/>
    <w:uiPriority w:val="0"/>
    <w:qFormat/>
    <w:rPr>
      <w:b/>
      <w:bCs/>
    </w:rPr>
  </w:style>
  <w:style w:type="character" w:styleId="1568" w:customStyle="1">
    <w:name w:val="页码1"/>
    <w:uiPriority w:val="0"/>
    <w:qFormat/>
  </w:style>
  <w:style w:type="character" w:styleId="1569" w:customStyle="1">
    <w:name w:val="已访问的超链接1"/>
    <w:uiPriority w:val="0"/>
    <w:qFormat/>
    <w:rPr>
      <w:color w:val="800080"/>
      <w:u w:val="single"/>
    </w:rPr>
  </w:style>
  <w:style w:type="character" w:styleId="1570" w:customStyle="1">
    <w:name w:val="强调1"/>
    <w:uiPriority w:val="0"/>
    <w:qFormat/>
    <w:rPr>
      <w:color w:val="cc0033"/>
    </w:rPr>
  </w:style>
  <w:style w:type="character" w:styleId="1571" w:customStyle="1">
    <w:name w:val="超链接1"/>
    <w:uiPriority w:val="99"/>
    <w:qFormat/>
    <w:rPr>
      <w:color w:val="0000ff"/>
      <w:u w:val="single"/>
    </w:rPr>
  </w:style>
  <w:style w:type="character" w:styleId="1572" w:customStyle="1">
    <w:name w:val="批注引用1"/>
    <w:uiPriority w:val="99"/>
    <w:qFormat/>
    <w:rPr>
      <w:sz w:val="21"/>
      <w:szCs w:val="21"/>
    </w:rPr>
  </w:style>
  <w:style w:type="character" w:styleId="1573" w:customStyle="1">
    <w:name w:val="HTML 引文1"/>
    <w:uiPriority w:val="0"/>
    <w:qFormat/>
    <w:rPr>
      <w:i/>
      <w:iCs/>
    </w:rPr>
  </w:style>
  <w:style w:type="paragraph" w:styleId="1574" w:customStyle="1">
    <w:name w:val="首行缩进"/>
    <w:basedOn w:val="1249"/>
    <w:uiPriority w:val="0"/>
    <w:qFormat/>
    <w:pPr>
      <w:ind w:firstLine="420"/>
      <w:spacing w:line="360" w:lineRule="auto"/>
    </w:pPr>
    <w:rPr>
      <w:sz w:val="20"/>
    </w:rPr>
  </w:style>
  <w:style w:type="paragraph" w:styleId="1575"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576" w:customStyle="1">
    <w:name w:val="批注文字 字符"/>
    <w:uiPriority w:val="99"/>
    <w:qFormat/>
    <w:rPr>
      <w:rFonts w:ascii="Times New Roman" w:hAnsi="Times New Roman" w:eastAsia="宋体" w:cs="Times New Roman"/>
      <w:sz w:val="24"/>
      <w:lang w:val="en-US" w:eastAsia="zh-CN" w:bidi="ar-SA"/>
    </w:rPr>
  </w:style>
  <w:style w:type="character" w:styleId="1577" w:customStyle="1">
    <w:name w:val="c21"/>
    <w:uiPriority w:val="0"/>
    <w:qFormat/>
    <w:rPr>
      <w:rFonts w:ascii="ˎ̥" w:hAnsi="ˎ̥"/>
      <w:color w:val="000000"/>
      <w:sz w:val="20"/>
      <w:szCs w:val="20"/>
      <w:u w:val="none"/>
    </w:rPr>
  </w:style>
  <w:style w:type="character" w:styleId="1578" w:customStyle="1">
    <w:name w:val="title4"/>
    <w:uiPriority w:val="0"/>
    <w:qFormat/>
    <w:rPr>
      <w:b/>
      <w:bCs/>
      <w:color w:val="1d87b3"/>
      <w:sz w:val="15"/>
      <w:szCs w:val="15"/>
    </w:rPr>
  </w:style>
  <w:style w:type="character" w:styleId="1579" w:customStyle="1">
    <w:name w:val="标题 2 Char Char"/>
    <w:uiPriority w:val="0"/>
    <w:qFormat/>
    <w:rPr>
      <w:rFonts w:ascii="Arial" w:hAnsi="Arial" w:eastAsia="黑体"/>
      <w:b/>
      <w:bCs/>
      <w:sz w:val="32"/>
      <w:szCs w:val="32"/>
      <w:lang w:val="en-US" w:eastAsia="zh-CN" w:bidi="ar-SA"/>
    </w:rPr>
  </w:style>
  <w:style w:type="character" w:styleId="1580" w:customStyle="1">
    <w:name w:val="black1"/>
    <w:uiPriority w:val="0"/>
    <w:qFormat/>
    <w:rPr>
      <w:color w:val="000000"/>
    </w:rPr>
  </w:style>
  <w:style w:type="character" w:styleId="1581" w:customStyle="1">
    <w:name w:val="street-address"/>
    <w:uiPriority w:val="0"/>
    <w:qFormat/>
  </w:style>
  <w:style w:type="character" w:styleId="1582" w:customStyle="1">
    <w:name w:val="locality"/>
    <w:uiPriority w:val="0"/>
    <w:qFormat/>
  </w:style>
  <w:style w:type="character" w:styleId="1583" w:customStyle="1">
    <w:name w:val="正文文本缩进 Char1"/>
    <w:link w:val="1584"/>
    <w:uiPriority w:val="0"/>
    <w:qFormat/>
    <w:rPr>
      <w:rFonts w:ascii="宋体" w:hAnsi="宋体" w:eastAsia="宋体"/>
      <w:sz w:val="24"/>
      <w:szCs w:val="24"/>
      <w:lang w:bidi="ar-SA"/>
    </w:rPr>
  </w:style>
  <w:style w:type="paragraph" w:styleId="1584" w:customStyle="1">
    <w:name w:val="正文文本缩进1"/>
    <w:basedOn w:val="1249"/>
    <w:link w:val="1583"/>
    <w:uiPriority w:val="0"/>
    <w:qFormat/>
    <w:pPr>
      <w:ind w:firstLine="480"/>
      <w:spacing w:line="480" w:lineRule="exact"/>
    </w:pPr>
    <w:rPr>
      <w:rFonts w:ascii="宋体" w:hAnsi="宋体"/>
      <w:sz w:val="24"/>
    </w:rPr>
  </w:style>
  <w:style w:type="character" w:styleId="1585" w:customStyle="1">
    <w:name w:val="Char Char11"/>
    <w:uiPriority w:val="0"/>
    <w:qFormat/>
    <w:rPr>
      <w:rFonts w:ascii="宋体" w:eastAsia="宋体"/>
      <w:b/>
      <w:sz w:val="24"/>
      <w:u w:val="single"/>
      <w:lang w:val="en-US" w:eastAsia="zh-CN" w:bidi="ar-SA"/>
    </w:rPr>
  </w:style>
  <w:style w:type="character" w:styleId="1586" w:customStyle="1">
    <w:name w:val="txt"/>
    <w:uiPriority w:val="0"/>
    <w:qFormat/>
  </w:style>
  <w:style w:type="character" w:styleId="1587" w:customStyle="1">
    <w:name w:val="正文缩进 Char Char"/>
    <w:link w:val="1588"/>
    <w:uiPriority w:val="0"/>
    <w:qFormat/>
    <w:rPr>
      <w:rFonts w:ascii="宋体" w:eastAsia="宋体"/>
      <w:color w:val="000000"/>
      <w:sz w:val="28"/>
      <w:lang w:bidi="ar-SA"/>
    </w:rPr>
  </w:style>
  <w:style w:type="paragraph" w:styleId="1588" w:customStyle="1">
    <w:name w:val="正文缩进1"/>
    <w:basedOn w:val="1249"/>
    <w:link w:val="1587"/>
    <w:uiPriority w:val="0"/>
    <w:qFormat/>
    <w:pPr>
      <w:ind w:firstLine="567"/>
      <w:spacing w:line="480" w:lineRule="exact"/>
      <w:widowControl/>
    </w:pPr>
    <w:rPr>
      <w:rFonts w:ascii="宋体"/>
      <w:color w:val="000000"/>
      <w:sz w:val="28"/>
      <w:szCs w:val="20"/>
    </w:rPr>
  </w:style>
  <w:style w:type="character" w:styleId="1589" w:customStyle="1">
    <w:name w:val="普通文字1 Char1"/>
    <w:uiPriority w:val="0"/>
    <w:qFormat/>
    <w:rPr>
      <w:rFonts w:ascii="宋体" w:hAnsi="Courier New" w:eastAsia="宋体"/>
      <w:sz w:val="21"/>
      <w:lang w:val="en-US" w:eastAsia="zh-CN" w:bidi="ar-SA"/>
    </w:rPr>
  </w:style>
  <w:style w:type="character" w:styleId="1590" w:customStyle="1">
    <w:name w:val="chanpin1"/>
    <w:uiPriority w:val="0"/>
    <w:qFormat/>
    <w:rPr>
      <w:rFonts w:ascii="ˎ̥" w:hAnsi="ˎ̥"/>
      <w:color w:val="000000"/>
      <w:sz w:val="20"/>
      <w:szCs w:val="20"/>
      <w:u w:val="none"/>
    </w:rPr>
  </w:style>
  <w:style w:type="character" w:styleId="1591" w:customStyle="1">
    <w:name w:val="列表段落 字符"/>
    <w:link w:val="1592"/>
    <w:uiPriority w:val="34"/>
    <w:qFormat/>
    <w:rPr>
      <w:rFonts w:ascii="Calibri" w:hAnsi="Calibri" w:eastAsia="宋体"/>
      <w:sz w:val="21"/>
      <w:szCs w:val="22"/>
      <w:lang w:val="en-US" w:eastAsia="zh-CN" w:bidi="ar-SA"/>
    </w:rPr>
  </w:style>
  <w:style w:type="paragraph" w:styleId="1592" w:customStyle="1">
    <w:name w:val="列表段落"/>
    <w:basedOn w:val="1249"/>
    <w:link w:val="1591"/>
    <w:uiPriority w:val="34"/>
    <w:qFormat/>
    <w:pPr>
      <w:ind w:firstLine="420"/>
    </w:pPr>
    <w:rPr>
      <w:rFonts w:ascii="Calibri" w:hAnsi="Calibri"/>
      <w:szCs w:val="22"/>
    </w:rPr>
  </w:style>
  <w:style w:type="character" w:styleId="1593" w:customStyle="1">
    <w:name w:val="标题 3 Char Char"/>
    <w:uiPriority w:val="0"/>
    <w:qFormat/>
    <w:rPr>
      <w:rFonts w:eastAsia="宋体"/>
      <w:b/>
      <w:bCs/>
      <w:sz w:val="32"/>
      <w:szCs w:val="32"/>
      <w:lang w:val="en-US" w:eastAsia="zh-CN" w:bidi="ar-SA"/>
    </w:rPr>
  </w:style>
  <w:style w:type="character" w:styleId="1594" w:customStyle="1">
    <w:name w:val="段1 Char"/>
    <w:uiPriority w:val="0"/>
    <w:qFormat/>
    <w:rPr>
      <w:rFonts w:ascii="宋体" w:eastAsia="宋体"/>
      <w:sz w:val="24"/>
      <w:lang w:val="en-US" w:eastAsia="zh-CN" w:bidi="ar-SA"/>
    </w:rPr>
  </w:style>
  <w:style w:type="character" w:styleId="1595" w:customStyle="1">
    <w:name w:val="chanpin拷贝"/>
    <w:uiPriority w:val="0"/>
    <w:qFormat/>
  </w:style>
  <w:style w:type="character" w:styleId="1596" w:customStyle="1">
    <w:name w:val="纯文本 Char1"/>
    <w:uiPriority w:val="0"/>
    <w:qFormat/>
    <w:rPr>
      <w:rFonts w:ascii="宋体" w:hAnsi="Courier New" w:eastAsia="宋体"/>
      <w:sz w:val="21"/>
      <w:lang w:val="en-US" w:eastAsia="zh-CN" w:bidi="ar-SA"/>
    </w:rPr>
  </w:style>
  <w:style w:type="character" w:styleId="1597" w:customStyle="1">
    <w:name w:val="apple-style-span"/>
    <w:uiPriority w:val="0"/>
    <w:qFormat/>
    <w:rPr>
      <w:rFonts w:cs="Times New Roman"/>
    </w:rPr>
  </w:style>
  <w:style w:type="paragraph" w:styleId="1598" w:customStyle="1">
    <w:name w:val="二级条标题"/>
    <w:basedOn w:val="1599"/>
    <w:next w:val="124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599" w:customStyle="1">
    <w:name w:val="一级条标题"/>
    <w:basedOn w:val="1600"/>
    <w:next w:val="1249"/>
    <w:uiPriority w:val="0"/>
    <w:qFormat/>
    <w:pPr>
      <w:numPr>
        <w:ilvl w:val="1"/>
        <w:numId w:val="0"/>
      </w:numPr>
      <w:ind w:left="0" w:hanging="840"/>
      <w:tabs>
        <w:tab w:val="left" w:pos="360" w:leader="none"/>
        <w:tab w:val="left" w:pos="840" w:leader="none"/>
      </w:tabs>
      <w:outlineLvl w:val="1"/>
    </w:pPr>
  </w:style>
  <w:style w:type="paragraph" w:styleId="1600" w:customStyle="1">
    <w:name w:val="章标题"/>
    <w:next w:val="1249"/>
    <w:uiPriority w:val="0"/>
    <w:qFormat/>
    <w:pPr>
      <w:numPr>
        <w:ilvl w:val="0"/>
        <w:numId w:val="1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601" w:customStyle="1">
    <w:name w:val="font7"/>
    <w:basedOn w:val="1249"/>
    <w:uiPriority w:val="0"/>
    <w:qFormat/>
    <w:pPr>
      <w:jc w:val="left"/>
      <w:spacing w:before="100" w:beforeAutospacing="1" w:after="100" w:afterAutospacing="1"/>
      <w:widowControl/>
    </w:pPr>
    <w:rPr>
      <w:rFonts w:eastAsia="Arial Unicode MS"/>
      <w:b/>
      <w:bCs/>
      <w:color w:val="000000"/>
      <w:sz w:val="20"/>
      <w:szCs w:val="20"/>
    </w:rPr>
  </w:style>
  <w:style w:type="paragraph" w:styleId="1602" w:customStyle="1">
    <w:name w:val="字元 字元"/>
    <w:basedOn w:val="1249"/>
    <w:uiPriority w:val="0"/>
    <w:qFormat/>
    <w:rPr>
      <w:rFonts w:ascii="Tahoma" w:hAnsi="Tahoma"/>
      <w:sz w:val="24"/>
      <w:szCs w:val="20"/>
    </w:rPr>
  </w:style>
  <w:style w:type="paragraph" w:styleId="1603" w:customStyle="1">
    <w:name w:val="Char3 Char Char Char"/>
    <w:basedOn w:val="1249"/>
    <w:uiPriority w:val="0"/>
    <w:qFormat/>
    <w:rPr>
      <w:rFonts w:ascii="Tahoma" w:hAnsi="Tahoma"/>
      <w:sz w:val="24"/>
      <w:szCs w:val="20"/>
    </w:rPr>
  </w:style>
  <w:style w:type="paragraph" w:styleId="1604" w:customStyle="1">
    <w:name w:val="font6"/>
    <w:basedOn w:val="1249"/>
    <w:uiPriority w:val="0"/>
    <w:qFormat/>
    <w:pPr>
      <w:jc w:val="left"/>
      <w:spacing w:before="100" w:beforeAutospacing="1" w:after="100" w:afterAutospacing="1"/>
      <w:widowControl/>
    </w:pPr>
    <w:rPr>
      <w:rFonts w:ascii="宋体" w:hAnsi="宋体" w:cs="宋体"/>
      <w:sz w:val="20"/>
      <w:szCs w:val="20"/>
    </w:rPr>
  </w:style>
  <w:style w:type="paragraph" w:styleId="1605" w:customStyle="1">
    <w:name w:val="项目编号2"/>
    <w:basedOn w:val="1606"/>
    <w:uiPriority w:val="0"/>
    <w:qFormat/>
    <w:pPr>
      <w:numPr>
        <w:ilvl w:val="0"/>
        <w:numId w:val="12"/>
      </w:numPr>
    </w:pPr>
  </w:style>
  <w:style w:type="paragraph" w:styleId="1606" w:customStyle="1">
    <w:name w:val="项目编号1"/>
    <w:basedOn w:val="1249"/>
    <w:uiPriority w:val="0"/>
    <w:qFormat/>
    <w:pPr>
      <w:numPr>
        <w:ilvl w:val="0"/>
        <w:numId w:val="13"/>
      </w:numPr>
      <w:spacing w:before="100" w:beforeAutospacing="1" w:after="100" w:afterAutospacing="1" w:line="360" w:lineRule="auto"/>
    </w:pPr>
    <w:rPr>
      <w:sz w:val="24"/>
    </w:rPr>
  </w:style>
  <w:style w:type="paragraph" w:styleId="1607" w:customStyle="1">
    <w:name w:val="图中文字"/>
    <w:basedOn w:val="1249"/>
    <w:uiPriority w:val="0"/>
    <w:qFormat/>
    <w:pPr>
      <w:jc w:val="center"/>
      <w:spacing w:line="0" w:lineRule="atLeast"/>
    </w:pPr>
    <w:rPr>
      <w:sz w:val="24"/>
      <w:szCs w:val="20"/>
    </w:rPr>
  </w:style>
  <w:style w:type="paragraph" w:styleId="1608" w:customStyle="1">
    <w:name w:val="xl46"/>
    <w:basedOn w:val="124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609" w:customStyle="1">
    <w:name w:val="xl25"/>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10" w:customStyle="1">
    <w:name w:val="Char2"/>
    <w:basedOn w:val="1249"/>
    <w:uiPriority w:val="0"/>
    <w:qFormat/>
    <w:rPr>
      <w:rFonts w:ascii="Tahoma" w:hAnsi="Tahoma"/>
      <w:sz w:val="24"/>
      <w:szCs w:val="20"/>
    </w:rPr>
  </w:style>
  <w:style w:type="paragraph" w:styleId="1611" w:customStyle="1">
    <w:name w:val="xl35"/>
    <w:basedOn w:val="124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612" w:customStyle="1">
    <w:name w:val="xl40"/>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13" w:customStyle="1">
    <w:name w:val="xl52"/>
    <w:basedOn w:val="124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614" w:customStyle="1">
    <w:name w:val="xl43"/>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615" w:customStyle="1">
    <w:name w:val="background1"/>
    <w:basedOn w:val="1249"/>
    <w:uiPriority w:val="0"/>
    <w:qFormat/>
    <w:pPr>
      <w:jc w:val="left"/>
      <w:spacing w:before="100" w:beforeAutospacing="1" w:after="100" w:afterAutospacing="1"/>
      <w:widowControl/>
    </w:pPr>
    <w:rPr>
      <w:rFonts w:ascii="宋体" w:hAnsi="宋体" w:cs="宋体"/>
      <w:sz w:val="24"/>
    </w:rPr>
  </w:style>
  <w:style w:type="paragraph" w:styleId="1616" w:customStyle="1">
    <w:name w:val="Char Char Char Char Char Char Char"/>
    <w:basedOn w:val="1249"/>
    <w:uiPriority w:val="0"/>
    <w:qFormat/>
    <w:pPr>
      <w:ind w:firstLine="200"/>
      <w:spacing w:line="360" w:lineRule="auto"/>
    </w:pPr>
    <w:rPr>
      <w:rFonts w:eastAsia="仿宋_GB2312"/>
      <w:sz w:val="24"/>
    </w:rPr>
  </w:style>
  <w:style w:type="paragraph" w:styleId="1617" w:customStyle="1">
    <w:name w:val="xl38"/>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618" w:customStyle="1">
    <w:name w:val="xl36"/>
    <w:basedOn w:val="124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619" w:customStyle="1">
    <w:name w:val="正文 + 宋体"/>
    <w:basedOn w:val="1249"/>
    <w:uiPriority w:val="0"/>
    <w:qFormat/>
    <w:pPr>
      <w:ind w:left="360" w:hanging="360"/>
      <w:jc w:val="left"/>
      <w:widowControl/>
    </w:pPr>
    <w:rPr>
      <w:rFonts w:ascii="宋体" w:hAnsi="宋体" w:cs="宋体"/>
      <w:b/>
      <w:bCs/>
      <w:color w:val="000000"/>
      <w:sz w:val="18"/>
      <w:szCs w:val="18"/>
    </w:rPr>
  </w:style>
  <w:style w:type="paragraph" w:styleId="1620" w:customStyle="1">
    <w:name w:val="正文列项_数字"/>
    <w:basedOn w:val="1249"/>
    <w:uiPriority w:val="0"/>
    <w:qFormat/>
    <w:pPr>
      <w:numPr>
        <w:ilvl w:val="7"/>
        <w:numId w:val="11"/>
      </w:numPr>
      <w:ind w:left="680" w:hanging="150"/>
      <w:spacing w:line="460" w:lineRule="exact"/>
      <w:tabs>
        <w:tab w:val="clear" w:pos="860" w:leader="none"/>
      </w:tabs>
      <w:outlineLvl w:val="7"/>
    </w:pPr>
    <w:rPr>
      <w:rFonts w:ascii="宋体"/>
      <w:sz w:val="28"/>
      <w:szCs w:val="20"/>
    </w:rPr>
  </w:style>
  <w:style w:type="paragraph" w:styleId="1621" w:customStyle="1">
    <w:name w:val="xl39"/>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22" w:customStyle="1">
    <w:name w:val="xl37"/>
    <w:basedOn w:val="124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623" w:customStyle="1">
    <w:name w:val="xl32"/>
    <w:basedOn w:val="124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24" w:customStyle="1">
    <w:name w:val="font8"/>
    <w:basedOn w:val="1249"/>
    <w:uiPriority w:val="0"/>
    <w:qFormat/>
    <w:pPr>
      <w:jc w:val="left"/>
      <w:spacing w:before="100" w:beforeAutospacing="1" w:after="100" w:afterAutospacing="1"/>
      <w:widowControl/>
    </w:pPr>
    <w:rPr>
      <w:sz w:val="36"/>
      <w:szCs w:val="36"/>
    </w:rPr>
  </w:style>
  <w:style w:type="paragraph" w:styleId="1625" w:customStyle="1">
    <w:name w:val="Char"/>
    <w:basedOn w:val="1249"/>
    <w:uiPriority w:val="0"/>
    <w:qFormat/>
    <w:pPr>
      <w:tabs>
        <w:tab w:val="left" w:pos="360" w:leader="none"/>
      </w:tabs>
    </w:pPr>
    <w:rPr>
      <w:sz w:val="24"/>
    </w:rPr>
  </w:style>
  <w:style w:type="paragraph" w:styleId="1626" w:customStyle="1">
    <w:name w:val="Char Char Char Char Char Char Char Char Char Char Char Char Char Char Char Char"/>
    <w:basedOn w:val="1249"/>
    <w:uiPriority w:val="0"/>
    <w:qFormat/>
    <w:pPr>
      <w:jc w:val="center"/>
      <w:spacing w:after="160" w:line="240" w:lineRule="exact"/>
      <w:widowControl/>
    </w:pPr>
    <w:rPr>
      <w:rFonts w:ascii="宋体" w:hAnsi="宋体"/>
      <w:b/>
      <w:sz w:val="30"/>
      <w:szCs w:val="30"/>
      <w:lang w:eastAsia="en-US"/>
    </w:rPr>
  </w:style>
  <w:style w:type="paragraph" w:styleId="1627" w:customStyle="1">
    <w:name w:val="xl45"/>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628" w:customStyle="1">
    <w:name w:val="Char Char1 Char Char Char Char Char Char"/>
    <w:basedOn w:val="1249"/>
    <w:uiPriority w:val="0"/>
    <w:qFormat/>
    <w:pPr>
      <w:jc w:val="left"/>
      <w:spacing w:after="160" w:line="240" w:lineRule="exact"/>
      <w:widowControl/>
    </w:pPr>
    <w:rPr>
      <w:rFonts w:ascii="Verdana" w:hAnsi="Verdana" w:eastAsia="仿宋_GB2312"/>
      <w:sz w:val="24"/>
      <w:szCs w:val="20"/>
      <w:lang w:eastAsia="en-US"/>
    </w:rPr>
  </w:style>
  <w:style w:type="paragraph" w:styleId="1629" w:customStyle="1">
    <w:name w:val="Char Char1"/>
    <w:basedOn w:val="1519"/>
    <w:uiPriority w:val="0"/>
    <w:qFormat/>
    <w:rPr>
      <w:rFonts w:ascii="Tahoma" w:hAnsi="Tahoma"/>
      <w:sz w:val="24"/>
    </w:rPr>
  </w:style>
  <w:style w:type="paragraph" w:styleId="1630" w:customStyle="1">
    <w:name w:val="xl26"/>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631" w:customStyle="1">
    <w:name w:val="xl30"/>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32" w:customStyle="1">
    <w:name w:val="xl41"/>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633" w:customStyle="1">
    <w:name w:val="样式 宋体 五号 行距: 单倍行距"/>
    <w:basedOn w:val="1249"/>
    <w:uiPriority w:val="0"/>
    <w:qFormat/>
    <w:pPr>
      <w:jc w:val="left"/>
    </w:pPr>
    <w:rPr>
      <w:rFonts w:ascii="宋体" w:hAnsi="宋体"/>
      <w:szCs w:val="20"/>
    </w:rPr>
  </w:style>
  <w:style w:type="paragraph" w:styleId="1634" w:customStyle="1">
    <w:name w:val="Char1 Char Char Char1"/>
    <w:basedOn w:val="1249"/>
    <w:uiPriority w:val="0"/>
    <w:qFormat/>
    <w:rPr>
      <w:rFonts w:ascii="Tahoma" w:hAnsi="Tahoma" w:cs="仿宋_GB2312"/>
      <w:sz w:val="24"/>
      <w:szCs w:val="28"/>
    </w:rPr>
  </w:style>
  <w:style w:type="paragraph" w:styleId="1635" w:customStyle="1">
    <w:name w:val="四级条标题"/>
    <w:basedOn w:val="1636"/>
    <w:next w:val="1249"/>
    <w:uiPriority w:val="0"/>
    <w:qFormat/>
    <w:pPr>
      <w:numPr>
        <w:ilvl w:val="4"/>
        <w:numId w:val="0"/>
      </w:numPr>
      <w:ind w:left="0" w:hanging="840"/>
      <w:tabs>
        <w:tab w:val="left" w:pos="360" w:leader="none"/>
        <w:tab w:val="left" w:pos="840" w:leader="none"/>
      </w:tabs>
      <w:outlineLvl w:val="4"/>
    </w:pPr>
  </w:style>
  <w:style w:type="paragraph" w:styleId="1636" w:customStyle="1">
    <w:name w:val="三级条标题"/>
    <w:basedOn w:val="1598"/>
    <w:next w:val="1249"/>
    <w:uiPriority w:val="0"/>
    <w:qFormat/>
    <w:pPr>
      <w:numPr>
        <w:ilvl w:val="3"/>
        <w:numId w:val="11"/>
      </w:numPr>
      <w:ind w:left="0" w:hanging="840"/>
      <w:outlineLvl w:val="3"/>
    </w:pPr>
  </w:style>
  <w:style w:type="paragraph" w:styleId="163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638" w:customStyle="1">
    <w:name w:val="样式 标题 2 + 宋体 五号 行距: 单倍行距"/>
    <w:basedOn w:val="1496"/>
    <w:uiPriority w:val="0"/>
    <w:qFormat/>
    <w:pPr>
      <w:numPr>
        <w:ilvl w:val="1"/>
        <w:numId w:val="14"/>
      </w:numPr>
      <w:jc w:val="left"/>
      <w:spacing w:before="260" w:after="260" w:line="240" w:lineRule="auto"/>
    </w:pPr>
    <w:rPr>
      <w:rFonts w:ascii="宋体" w:hAnsi="宋体" w:eastAsia="宋体"/>
      <w:bCs/>
      <w:sz w:val="21"/>
    </w:rPr>
  </w:style>
  <w:style w:type="paragraph" w:styleId="1639" w:customStyle="1">
    <w:name w:val="List Paragraph1"/>
    <w:basedOn w:val="1249"/>
    <w:uiPriority w:val="0"/>
    <w:qFormat/>
    <w:pPr>
      <w:ind w:firstLine="420"/>
    </w:pPr>
    <w:rPr>
      <w:rFonts w:ascii="Calibri" w:hAnsi="Calibri"/>
      <w:szCs w:val="22"/>
    </w:rPr>
  </w:style>
  <w:style w:type="paragraph" w:styleId="1640" w:customStyle="1">
    <w:name w:val="项目符号1"/>
    <w:basedOn w:val="1641"/>
    <w:uiPriority w:val="0"/>
    <w:qFormat/>
    <w:pPr>
      <w:ind w:left="-25" w:firstLine="0"/>
    </w:pPr>
  </w:style>
  <w:style w:type="paragraph" w:styleId="1641" w:customStyle="1">
    <w:name w:val="正文文本样式"/>
    <w:basedOn w:val="1249"/>
    <w:uiPriority w:val="0"/>
    <w:qFormat/>
    <w:pPr>
      <w:ind w:firstLine="482"/>
      <w:spacing w:line="360" w:lineRule="auto"/>
    </w:pPr>
    <w:rPr>
      <w:rFonts w:cs="宋体"/>
      <w:sz w:val="24"/>
      <w:szCs w:val="20"/>
    </w:rPr>
  </w:style>
  <w:style w:type="paragraph" w:styleId="1642" w:customStyle="1">
    <w:name w:val="xl27"/>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3" w:customStyle="1">
    <w:name w:val="font5"/>
    <w:basedOn w:val="1249"/>
    <w:uiPriority w:val="0"/>
    <w:qFormat/>
    <w:pPr>
      <w:jc w:val="left"/>
      <w:spacing w:before="100" w:beforeAutospacing="1" w:after="100" w:afterAutospacing="1"/>
      <w:widowControl/>
    </w:pPr>
    <w:rPr>
      <w:rFonts w:ascii="宋体" w:hAnsi="宋体" w:cs="宋体"/>
      <w:sz w:val="18"/>
      <w:szCs w:val="18"/>
    </w:rPr>
  </w:style>
  <w:style w:type="paragraph" w:styleId="1644" w:customStyle="1">
    <w:name w:val="五级条标题"/>
    <w:basedOn w:val="1635"/>
    <w:next w:val="1249"/>
    <w:uiPriority w:val="0"/>
    <w:qFormat/>
    <w:pPr>
      <w:numPr>
        <w:ilvl w:val="5"/>
        <w:numId w:val="0"/>
      </w:numPr>
      <w:ind w:left="0" w:hanging="840"/>
      <w:outlineLvl w:val="5"/>
    </w:pPr>
  </w:style>
  <w:style w:type="paragraph" w:styleId="1645" w:customStyle="1">
    <w:name w:val="xl49"/>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646" w:customStyle="1">
    <w:name w:val="文档正文"/>
    <w:basedOn w:val="1249"/>
    <w:uiPriority w:val="0"/>
    <w:qFormat/>
    <w:pPr>
      <w:spacing w:before="120" w:after="120" w:line="180" w:lineRule="auto"/>
    </w:pPr>
    <w:rPr>
      <w:rFonts w:ascii="Arial" w:hAnsi="Arial"/>
      <w:szCs w:val="20"/>
    </w:rPr>
  </w:style>
  <w:style w:type="paragraph" w:styleId="1647" w:customStyle="1">
    <w:name w:val="xl33"/>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8" w:customStyle="1">
    <w:name w:val="xl42"/>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649" w:customStyle="1">
    <w:name w:val="Char Char Char1 Char"/>
    <w:basedOn w:val="1249"/>
    <w:uiPriority w:val="0"/>
    <w:qFormat/>
    <w:rPr>
      <w:rFonts w:ascii="Tahoma" w:hAnsi="Tahoma"/>
      <w:sz w:val="24"/>
      <w:szCs w:val="20"/>
    </w:rPr>
  </w:style>
  <w:style w:type="paragraph" w:styleId="1650" w:customStyle="1">
    <w:name w:val="xl44"/>
    <w:basedOn w:val="12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651" w:customStyle="1">
    <w:name w:val="1名"/>
    <w:basedOn w:val="1249"/>
    <w:uiPriority w:val="0"/>
    <w:qFormat/>
    <w:pPr>
      <w:numPr>
        <w:ilvl w:val="0"/>
        <w:numId w:val="15"/>
      </w:numPr>
      <w:spacing w:before="120"/>
    </w:pPr>
    <w:rPr>
      <w:rFonts w:ascii="宋体"/>
      <w:sz w:val="28"/>
      <w:szCs w:val="20"/>
    </w:rPr>
  </w:style>
  <w:style w:type="paragraph" w:styleId="1652" w:customStyle="1">
    <w:name w:val="font9"/>
    <w:basedOn w:val="124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653" w:customStyle="1">
    <w:name w:val="Char Char Char1 Char1"/>
    <w:basedOn w:val="1249"/>
    <w:uiPriority w:val="0"/>
    <w:qFormat/>
    <w:rPr>
      <w:rFonts w:ascii="Tahoma" w:hAnsi="Tahoma"/>
      <w:sz w:val="24"/>
      <w:szCs w:val="20"/>
    </w:rPr>
  </w:style>
  <w:style w:type="paragraph" w:styleId="1654" w:customStyle="1">
    <w:name w:val="Char Char Char Char Char Char Char Char Char Char"/>
    <w:basedOn w:val="1249"/>
    <w:uiPriority w:val="0"/>
    <w:qFormat/>
  </w:style>
  <w:style w:type="paragraph" w:styleId="1655" w:customStyle="1">
    <w:name w:val="Char Char1 Char Char Char Char Char Char Char Char"/>
    <w:basedOn w:val="1249"/>
    <w:uiPriority w:val="0"/>
    <w:qFormat/>
    <w:pPr>
      <w:jc w:val="left"/>
      <w:spacing w:after="160" w:line="240" w:lineRule="exact"/>
      <w:widowControl/>
    </w:pPr>
    <w:rPr>
      <w:rFonts w:ascii="Verdana" w:hAnsi="Verdana"/>
      <w:sz w:val="20"/>
      <w:szCs w:val="20"/>
      <w:lang w:eastAsia="en-US"/>
    </w:rPr>
  </w:style>
  <w:style w:type="paragraph" w:styleId="1656" w:customStyle="1">
    <w:name w:val="Char1"/>
    <w:basedOn w:val="1249"/>
    <w:uiPriority w:val="0"/>
    <w:qFormat/>
    <w:pPr>
      <w:tabs>
        <w:tab w:val="left" w:pos="360" w:leader="none"/>
      </w:tabs>
    </w:pPr>
    <w:rPr>
      <w:sz w:val="24"/>
    </w:rPr>
  </w:style>
  <w:style w:type="paragraph" w:styleId="1657" w:customStyle="1">
    <w:name w:val="正文列项_字母"/>
    <w:basedOn w:val="1249"/>
    <w:uiPriority w:val="0"/>
    <w:qFormat/>
    <w:pPr>
      <w:numPr>
        <w:ilvl w:val="6"/>
        <w:numId w:val="11"/>
      </w:numPr>
      <w:ind w:left="480" w:hanging="180"/>
      <w:spacing w:line="460" w:lineRule="exact"/>
      <w:tabs>
        <w:tab w:val="clear" w:pos="635" w:leader="none"/>
      </w:tabs>
      <w:outlineLvl w:val="6"/>
    </w:pPr>
    <w:rPr>
      <w:rFonts w:ascii="宋体"/>
      <w:sz w:val="28"/>
      <w:szCs w:val="20"/>
    </w:rPr>
  </w:style>
  <w:style w:type="paragraph" w:styleId="1658" w:customStyle="1">
    <w:name w:val="xl28"/>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59" w:customStyle="1">
    <w:name w:val="xl47"/>
    <w:basedOn w:val="12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60" w:customStyle="1">
    <w:name w:val="默认段落字体 Para Char Char Char Char"/>
    <w:basedOn w:val="1249"/>
    <w:uiPriority w:val="0"/>
    <w:qFormat/>
    <w:rPr>
      <w:rFonts w:ascii="Arial" w:hAnsi="Arial" w:cs="Arial"/>
      <w:szCs w:val="21"/>
    </w:rPr>
  </w:style>
  <w:style w:type="paragraph" w:styleId="1661" w:customStyle="1">
    <w:name w:val="xl48"/>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662" w:customStyle="1">
    <w:name w:val="xl31"/>
    <w:basedOn w:val="124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3" w:customStyle="1">
    <w:name w:val="xl53"/>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64" w:customStyle="1">
    <w:name w:val="Char Char Char"/>
    <w:basedOn w:val="1249"/>
    <w:uiPriority w:val="0"/>
    <w:qFormat/>
    <w:rPr>
      <w:rFonts w:ascii="Tahoma" w:hAnsi="Tahoma"/>
      <w:sz w:val="24"/>
      <w:szCs w:val="20"/>
    </w:rPr>
  </w:style>
  <w:style w:type="paragraph" w:styleId="1665" w:customStyle="1">
    <w:name w:val="xl50"/>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666" w:customStyle="1">
    <w:name w:val="缺省文本"/>
    <w:basedOn w:val="1249"/>
    <w:uiPriority w:val="0"/>
    <w:qFormat/>
    <w:pPr>
      <w:jc w:val="left"/>
    </w:pPr>
    <w:rPr>
      <w:sz w:val="24"/>
    </w:rPr>
  </w:style>
  <w:style w:type="paragraph" w:styleId="1667" w:customStyle="1">
    <w:name w:val="Char Char Char1"/>
    <w:basedOn w:val="1249"/>
    <w:uiPriority w:val="0"/>
    <w:qFormat/>
    <w:rPr>
      <w:rFonts w:ascii="Tahoma" w:hAnsi="Tahoma"/>
      <w:sz w:val="24"/>
      <w:szCs w:val="20"/>
    </w:rPr>
  </w:style>
  <w:style w:type="paragraph" w:styleId="1668" w:customStyle="1">
    <w:name w:val="Char Char Char Char Char Char Char1"/>
    <w:basedOn w:val="1249"/>
    <w:uiPriority w:val="0"/>
    <w:qFormat/>
    <w:pPr>
      <w:ind w:firstLine="200"/>
      <w:spacing w:line="360" w:lineRule="auto"/>
    </w:pPr>
    <w:rPr>
      <w:rFonts w:eastAsia="仿宋_GB2312"/>
      <w:sz w:val="24"/>
    </w:rPr>
  </w:style>
  <w:style w:type="paragraph" w:styleId="1669" w:customStyle="1">
    <w:name w:val="xl51"/>
    <w:basedOn w:val="124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70" w:customStyle="1">
    <w:name w:val="样式2"/>
    <w:basedOn w:val="1557"/>
    <w:uiPriority w:val="0"/>
    <w:qFormat/>
    <w:pPr>
      <w:jc w:val="center"/>
      <w:spacing w:line="360" w:lineRule="auto"/>
    </w:pPr>
    <w:rPr>
      <w:sz w:val="24"/>
    </w:rPr>
  </w:style>
  <w:style w:type="paragraph" w:styleId="1671" w:customStyle="1">
    <w:name w:val="xl24"/>
    <w:basedOn w:val="12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72" w:customStyle="1">
    <w:name w:val="xl29"/>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73" w:customStyle="1">
    <w:name w:val="正文 + 楷体_GB2312"/>
    <w:basedOn w:val="1249"/>
    <w:uiPriority w:val="0"/>
    <w:qFormat/>
    <w:pPr>
      <w:jc w:val="left"/>
      <w:widowControl/>
    </w:pPr>
    <w:rPr>
      <w:rFonts w:ascii="楷体_GB2312" w:eastAsia="楷体_GB2312" w:cs="Arial"/>
      <w:sz w:val="24"/>
    </w:rPr>
  </w:style>
  <w:style w:type="paragraph" w:styleId="1674" w:customStyle="1">
    <w:name w:val="xl34"/>
    <w:basedOn w:val="12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675" w:customStyle="1">
    <w:name w:val="1 Char Char Char Char"/>
    <w:basedOn w:val="1249"/>
    <w:uiPriority w:val="0"/>
    <w:qFormat/>
    <w:rPr>
      <w:rFonts w:ascii="Tahoma" w:hAnsi="Tahoma"/>
      <w:sz w:val="24"/>
      <w:szCs w:val="20"/>
    </w:rPr>
  </w:style>
  <w:style w:type="paragraph" w:styleId="1676" w:customStyle="1">
    <w:name w:val="列出段落1"/>
    <w:basedOn w:val="1249"/>
    <w:uiPriority w:val="0"/>
    <w:qFormat/>
    <w:pPr>
      <w:ind w:firstLine="420"/>
    </w:pPr>
    <w:rPr>
      <w:rFonts w:ascii="Calibri" w:hAnsi="Calibri"/>
      <w:szCs w:val="22"/>
    </w:rPr>
  </w:style>
  <w:style w:type="paragraph" w:styleId="1677" w:customStyle="1">
    <w:name w:val="default"/>
    <w:basedOn w:val="1249"/>
    <w:uiPriority w:val="0"/>
    <w:qFormat/>
    <w:pPr>
      <w:jc w:val="left"/>
      <w:spacing w:before="100" w:beforeAutospacing="1" w:after="100" w:afterAutospacing="1"/>
      <w:widowControl/>
    </w:pPr>
    <w:rPr>
      <w:rFonts w:ascii="宋体" w:hAnsi="宋体" w:cs="宋体"/>
      <w:sz w:val="24"/>
    </w:rPr>
  </w:style>
  <w:style w:type="paragraph" w:styleId="1678" w:customStyle="1">
    <w:name w:val="字元 字元1"/>
    <w:basedOn w:val="1249"/>
    <w:uiPriority w:val="0"/>
    <w:qFormat/>
    <w:rPr>
      <w:rFonts w:ascii="Tahoma" w:hAnsi="Tahoma"/>
      <w:sz w:val="24"/>
      <w:szCs w:val="20"/>
    </w:rPr>
  </w:style>
  <w:style w:type="paragraph" w:styleId="1679" w:customStyle="1">
    <w:name w:val="_Style 160"/>
    <w:uiPriority w:val="0"/>
    <w:qFormat/>
    <w:rPr>
      <w:rFonts w:ascii="Times New Roman" w:hAnsi="Times New Roman" w:eastAsia="宋体" w:cs="Times New Roman"/>
      <w:sz w:val="21"/>
      <w:szCs w:val="24"/>
      <w:lang w:val="en-US" w:eastAsia="zh-CN" w:bidi="ar-SA"/>
    </w:rPr>
  </w:style>
  <w:style w:type="paragraph" w:styleId="1680" w:customStyle="1">
    <w:name w:val="项目编号3"/>
    <w:basedOn w:val="1641"/>
    <w:uiPriority w:val="0"/>
    <w:qFormat/>
    <w:pPr>
      <w:numPr>
        <w:ilvl w:val="0"/>
        <w:numId w:val="16"/>
      </w:numPr>
    </w:pPr>
  </w:style>
  <w:style w:type="paragraph" w:styleId="1681" w:customStyle="1">
    <w:name w:val="Char21"/>
    <w:basedOn w:val="1249"/>
    <w:uiPriority w:val="0"/>
    <w:qFormat/>
    <w:rPr>
      <w:rFonts w:ascii="Tahoma" w:hAnsi="Tahoma"/>
      <w:sz w:val="24"/>
      <w:szCs w:val="20"/>
    </w:rPr>
  </w:style>
  <w:style w:type="paragraph" w:styleId="1682" w:customStyle="1">
    <w:name w:val="表格文字"/>
    <w:basedOn w:val="1527"/>
    <w:uiPriority w:val="0"/>
    <w:qFormat/>
    <w:pPr>
      <w:ind w:firstLine="0"/>
      <w:spacing w:before="20" w:after="20" w:line="240" w:lineRule="auto"/>
    </w:pPr>
    <w:rPr>
      <w:rFonts w:ascii="Century Gothic" w:hAnsi="Century Gothic"/>
      <w:sz w:val="20"/>
      <w:szCs w:val="20"/>
    </w:rPr>
  </w:style>
  <w:style w:type="paragraph" w:styleId="1683" w:customStyle="1">
    <w:name w:val="Char Char Char Char Char Char Char Char Char Char1"/>
    <w:basedOn w:val="1249"/>
    <w:uiPriority w:val="0"/>
    <w:qFormat/>
    <w:rPr>
      <w:rFonts w:ascii="宋体" w:hAnsi="宋体" w:cs="Courier New"/>
      <w:sz w:val="32"/>
      <w:szCs w:val="32"/>
    </w:rPr>
  </w:style>
  <w:style w:type="paragraph" w:styleId="1684" w:customStyle="1">
    <w:name w:val="正文文本样式 加粗"/>
    <w:basedOn w:val="1641"/>
    <w:uiPriority w:val="0"/>
    <w:qFormat/>
    <w:rPr>
      <w:b/>
    </w:rPr>
  </w:style>
  <w:style w:type="paragraph" w:styleId="1685" w:customStyle="1">
    <w:name w:val="Char2 Char Char Char Char Char Char"/>
    <w:basedOn w:val="1249"/>
    <w:uiPriority w:val="0"/>
    <w:qFormat/>
    <w:pPr>
      <w:jc w:val="center"/>
      <w:spacing w:line="400" w:lineRule="exact"/>
      <w:widowControl/>
    </w:pPr>
  </w:style>
  <w:style w:type="paragraph" w:styleId="1686" w:customStyle="1">
    <w:name w:val="Char Char4"/>
    <w:basedOn w:val="1249"/>
    <w:uiPriority w:val="0"/>
    <w:qFormat/>
    <w:pPr>
      <w:jc w:val="center"/>
      <w:spacing w:line="400" w:lineRule="exact"/>
      <w:widowControl/>
    </w:pPr>
  </w:style>
  <w:style w:type="paragraph" w:styleId="1687" w:customStyle="1">
    <w:name w:val="Char3 Char Char Char1"/>
    <w:basedOn w:val="1249"/>
    <w:uiPriority w:val="0"/>
    <w:qFormat/>
    <w:rPr>
      <w:rFonts w:ascii="Tahoma" w:hAnsi="Tahoma"/>
      <w:sz w:val="24"/>
      <w:szCs w:val="20"/>
    </w:rPr>
  </w:style>
  <w:style w:type="paragraph" w:styleId="1688"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689" w:customStyle="1">
    <w:name w:val="22222222222222"/>
    <w:basedOn w:val="1249"/>
    <w:uiPriority w:val="0"/>
    <w:qFormat/>
    <w:pPr>
      <w:ind w:firstLine="480"/>
      <w:jc w:val="left"/>
      <w:spacing w:line="360" w:lineRule="auto"/>
      <w:widowControl/>
    </w:pPr>
    <w:rPr>
      <w:color w:val="ff0000"/>
      <w:sz w:val="24"/>
      <w:szCs w:val="20"/>
    </w:rPr>
  </w:style>
  <w:style w:type="character" w:styleId="1690" w:customStyle="1">
    <w:name w:val="中等深浅网格 1 - 强调文字颜色 2 Char"/>
    <w:link w:val="1691"/>
    <w:uiPriority w:val="0"/>
    <w:qFormat/>
    <w:rPr>
      <w:sz w:val="21"/>
      <w:szCs w:val="24"/>
      <w:lang w:val="zh-CN" w:eastAsia="zh-CN" w:bidi="ar-SA"/>
    </w:rPr>
  </w:style>
  <w:style w:type="paragraph" w:styleId="1691" w:customStyle="1">
    <w:name w:val="1"/>
    <w:link w:val="1690"/>
    <w:uiPriority w:val="0"/>
    <w:qFormat/>
    <w:rPr>
      <w:rFonts w:ascii="Times New Roman" w:hAnsi="Times New Roman" w:eastAsia="宋体" w:cs="Times New Roman"/>
      <w:sz w:val="21"/>
      <w:szCs w:val="24"/>
      <w:lang w:val="zh-CN" w:eastAsia="zh-CN" w:bidi="ar-SA"/>
    </w:rPr>
  </w:style>
  <w:style w:type="paragraph" w:styleId="1692" w:customStyle="1">
    <w:name w:val="图文"/>
    <w:basedOn w:val="1249"/>
    <w:uiPriority w:val="0"/>
    <w:qFormat/>
    <w:pPr>
      <w:spacing w:after="50" w:line="360" w:lineRule="auto"/>
    </w:pPr>
    <w:rPr>
      <w:sz w:val="24"/>
    </w:rPr>
  </w:style>
  <w:style w:type="paragraph" w:styleId="1693" w:customStyle="1">
    <w:name w:val="xl23"/>
    <w:basedOn w:val="1249"/>
    <w:uiPriority w:val="0"/>
    <w:qFormat/>
    <w:pPr>
      <w:spacing w:before="100" w:beforeAutospacing="1" w:after="100" w:afterAutospacing="1" w:line="360" w:lineRule="auto"/>
      <w:widowControl/>
    </w:pPr>
    <w:rPr>
      <w:sz w:val="24"/>
      <w:szCs w:val="20"/>
    </w:rPr>
  </w:style>
  <w:style w:type="paragraph" w:styleId="1694" w:customStyle="1">
    <w:name w:val="正文表格"/>
    <w:basedOn w:val="1249"/>
    <w:link w:val="1695"/>
    <w:uiPriority w:val="0"/>
    <w:qFormat/>
    <w:pPr>
      <w:jc w:val="left"/>
    </w:pPr>
    <w:rPr>
      <w:rFonts w:ascii="宋体" w:hAnsi="宋体"/>
      <w:color w:val="000000"/>
      <w:szCs w:val="21"/>
    </w:rPr>
  </w:style>
  <w:style w:type="character" w:styleId="1695" w:customStyle="1">
    <w:name w:val="正文表格 Char"/>
    <w:link w:val="1694"/>
    <w:uiPriority w:val="0"/>
    <w:qFormat/>
    <w:rPr>
      <w:rFonts w:ascii="宋体" w:hAnsi="宋体"/>
      <w:color w:val="000000"/>
      <w:sz w:val="21"/>
      <w:szCs w:val="21"/>
    </w:rPr>
  </w:style>
  <w:style w:type="paragraph" w:styleId="1696" w:customStyle="1">
    <w:name w:val="正文重点"/>
    <w:basedOn w:val="1249"/>
    <w:link w:val="1697"/>
    <w:uiPriority w:val="0"/>
    <w:qFormat/>
    <w:pPr>
      <w:ind w:firstLine="482"/>
      <w:jc w:val="left"/>
      <w:spacing w:line="360" w:lineRule="auto"/>
    </w:pPr>
    <w:rPr>
      <w:b/>
      <w:sz w:val="24"/>
      <w:szCs w:val="20"/>
    </w:rPr>
  </w:style>
  <w:style w:type="character" w:styleId="1697" w:customStyle="1">
    <w:name w:val="正文重点 Char"/>
    <w:link w:val="1696"/>
    <w:uiPriority w:val="0"/>
    <w:qFormat/>
    <w:rPr>
      <w:b/>
      <w:sz w:val="24"/>
    </w:rPr>
  </w:style>
  <w:style w:type="paragraph" w:styleId="1698" w:customStyle="1">
    <w:name w:val="标题1-附件"/>
    <w:basedOn w:val="1495"/>
    <w:uiPriority w:val="0"/>
    <w:qFormat/>
    <w:pPr>
      <w:jc w:val="left"/>
    </w:pPr>
    <w:rPr>
      <w:sz w:val="24"/>
      <w:szCs w:val="24"/>
    </w:rPr>
  </w:style>
  <w:style w:type="paragraph" w:styleId="1699" w:customStyle="1">
    <w:name w:val="正文小标题"/>
    <w:basedOn w:val="1249"/>
    <w:next w:val="1516"/>
    <w:link w:val="1700"/>
    <w:uiPriority w:val="0"/>
    <w:qFormat/>
    <w:pPr>
      <w:ind w:firstLine="482"/>
      <w:jc w:val="left"/>
      <w:spacing w:before="312" w:after="312"/>
    </w:pPr>
    <w:rPr>
      <w:rFonts w:ascii="宋体" w:hAnsi="宋体"/>
      <w:b/>
      <w:i/>
      <w:color w:val="ff0000"/>
      <w:sz w:val="24"/>
      <w:szCs w:val="20"/>
    </w:rPr>
  </w:style>
  <w:style w:type="character" w:styleId="1700" w:customStyle="1">
    <w:name w:val="正文小标题 Char"/>
    <w:link w:val="1699"/>
    <w:uiPriority w:val="0"/>
    <w:qFormat/>
    <w:rPr>
      <w:rFonts w:ascii="宋体" w:hAnsi="宋体"/>
      <w:b/>
      <w:i/>
      <w:color w:val="ff0000"/>
      <w:sz w:val="24"/>
    </w:rPr>
  </w:style>
  <w:style w:type="paragraph" w:styleId="1701" w:customStyle="1">
    <w:name w:val="正文大标题"/>
    <w:basedOn w:val="1699"/>
    <w:next w:val="1516"/>
    <w:link w:val="1702"/>
    <w:uiPriority w:val="0"/>
    <w:qFormat/>
    <w:pPr>
      <w:jc w:val="center"/>
    </w:pPr>
    <w:rPr>
      <w:i w:val="0"/>
      <w:color w:val="000000"/>
      <w:sz w:val="28"/>
      <w:szCs w:val="21"/>
    </w:rPr>
  </w:style>
  <w:style w:type="character" w:styleId="1702" w:customStyle="1">
    <w:name w:val="正文大标题 Char"/>
    <w:link w:val="1701"/>
    <w:uiPriority w:val="0"/>
    <w:qFormat/>
    <w:rPr>
      <w:rFonts w:ascii="宋体" w:hAnsi="宋体"/>
      <w:b/>
      <w:color w:val="000000"/>
      <w:sz w:val="28"/>
      <w:szCs w:val="21"/>
    </w:rPr>
  </w:style>
  <w:style w:type="paragraph" w:styleId="1703" w:customStyle="1">
    <w:name w:val="注释"/>
    <w:basedOn w:val="1249"/>
    <w:link w:val="1704"/>
    <w:uiPriority w:val="0"/>
    <w:qFormat/>
    <w:pPr>
      <w:ind w:left="420" w:hanging="420"/>
      <w:jc w:val="left"/>
    </w:pPr>
    <w:rPr>
      <w:rFonts w:ascii="宋体" w:hAnsi="宋体"/>
      <w:szCs w:val="21"/>
    </w:rPr>
  </w:style>
  <w:style w:type="character" w:styleId="1704" w:customStyle="1">
    <w:name w:val="注释 Char"/>
    <w:link w:val="1703"/>
    <w:uiPriority w:val="0"/>
    <w:qFormat/>
    <w:rPr>
      <w:rFonts w:ascii="宋体" w:hAnsi="宋体"/>
      <w:sz w:val="21"/>
      <w:szCs w:val="21"/>
    </w:rPr>
  </w:style>
  <w:style w:type="paragraph" w:styleId="1705" w:customStyle="1">
    <w:name w:val="正文须知-1级"/>
    <w:basedOn w:val="1249"/>
    <w:next w:val="1249"/>
    <w:uiPriority w:val="0"/>
    <w:qFormat/>
    <w:pPr>
      <w:numPr>
        <w:ilvl w:val="0"/>
        <w:numId w:val="17"/>
      </w:numPr>
      <w:spacing w:line="300" w:lineRule="auto"/>
    </w:pPr>
    <w:rPr>
      <w:rFonts w:ascii="宋体" w:hAnsi="Calibri"/>
      <w:sz w:val="24"/>
      <w:szCs w:val="21"/>
    </w:rPr>
  </w:style>
  <w:style w:type="paragraph" w:styleId="1706" w:customStyle="1">
    <w:name w:val="正文须知-2级"/>
    <w:basedOn w:val="1249"/>
    <w:uiPriority w:val="0"/>
    <w:qFormat/>
    <w:pPr>
      <w:numPr>
        <w:ilvl w:val="1"/>
        <w:numId w:val="17"/>
      </w:numPr>
      <w:spacing w:line="300" w:lineRule="auto"/>
    </w:pPr>
    <w:rPr>
      <w:rFonts w:ascii="宋体" w:hAnsi="Calibri"/>
      <w:sz w:val="24"/>
      <w:szCs w:val="21"/>
    </w:rPr>
  </w:style>
  <w:style w:type="paragraph" w:styleId="1707" w:customStyle="1">
    <w:name w:val="正文须知-3级"/>
    <w:basedOn w:val="1249"/>
    <w:uiPriority w:val="0"/>
    <w:qFormat/>
    <w:pPr>
      <w:numPr>
        <w:ilvl w:val="2"/>
        <w:numId w:val="17"/>
      </w:numPr>
      <w:ind w:hanging="355"/>
      <w:spacing w:line="300" w:lineRule="auto"/>
    </w:pPr>
    <w:rPr>
      <w:rFonts w:ascii="宋体" w:hAnsi="Calibri"/>
      <w:sz w:val="24"/>
      <w:szCs w:val="21"/>
    </w:rPr>
  </w:style>
  <w:style w:type="character" w:styleId="1708" w:customStyle="1">
    <w:name w:val="纯文本 字符"/>
    <w:uiPriority w:val="99"/>
    <w:qFormat/>
    <w:rPr>
      <w:rFonts w:ascii="宋体" w:hAnsi="Courier New" w:eastAsia="宋体" w:cs="Times New Roman"/>
      <w:sz w:val="21"/>
      <w:szCs w:val="21"/>
      <w:lang w:val="en-US" w:eastAsia="zh-CN" w:bidi="ar-SA"/>
    </w:rPr>
  </w:style>
  <w:style w:type="paragraph" w:styleId="1709" w:customStyle="1">
    <w:name w:val="表格1"/>
    <w:basedOn w:val="1249"/>
    <w:uiPriority w:val="0"/>
    <w:qFormat/>
    <w:pPr>
      <w:ind w:firstLine="480"/>
      <w:jc w:val="center"/>
    </w:pPr>
    <w:rPr>
      <w:sz w:val="24"/>
      <w:szCs w:val="20"/>
    </w:rPr>
  </w:style>
  <w:style w:type="character" w:styleId="1710" w:customStyle="1">
    <w:name w:val="纯文本 字符1"/>
    <w:uiPriority w:val="0"/>
    <w:qFormat/>
    <w:rPr>
      <w:rFonts w:ascii="宋体" w:hAnsi="Courier New"/>
    </w:rPr>
  </w:style>
  <w:style w:type="character" w:styleId="1711" w:customStyle="1">
    <w:name w:val="bjh-p"/>
    <w:uiPriority w:val="0"/>
    <w:qFormat/>
  </w:style>
  <w:style w:type="paragraph" w:styleId="1712" w:customStyle="1">
    <w:name w:val="无标题条"/>
    <w:next w:val="1249"/>
    <w:uiPriority w:val="0"/>
    <w:qFormat/>
    <w:pPr>
      <w:jc w:val="both"/>
    </w:pPr>
    <w:rPr>
      <w:rFonts w:ascii="Times New Roman" w:hAnsi="Times New Roman" w:eastAsia="宋体" w:cs="Times New Roman"/>
      <w:sz w:val="21"/>
      <w:lang w:val="en-US" w:eastAsia="zh-CN" w:bidi="ar-SA"/>
    </w:rPr>
  </w:style>
  <w:style w:type="character" w:styleId="1713" w:customStyle="1">
    <w:name w:val="正文格式 Char"/>
    <w:link w:val="1714"/>
    <w:uiPriority w:val="0"/>
    <w:qFormat/>
    <w:rPr>
      <w:rFonts w:ascii="宋体" w:hAnsi="宋体"/>
      <w:sz w:val="24"/>
      <w:szCs w:val="24"/>
      <w:lang w:val="en-GB"/>
    </w:rPr>
  </w:style>
  <w:style w:type="paragraph" w:styleId="1714" w:customStyle="1">
    <w:name w:val="正文格式"/>
    <w:basedOn w:val="1249"/>
    <w:link w:val="1713"/>
    <w:uiPriority w:val="0"/>
    <w:qFormat/>
    <w:pPr>
      <w:ind w:firstLine="480"/>
      <w:spacing w:line="360" w:lineRule="auto"/>
    </w:pPr>
    <w:rPr>
      <w:rFonts w:ascii="宋体" w:hAnsi="宋体"/>
      <w:sz w:val="24"/>
      <w:lang w:val="en-GB"/>
    </w:rPr>
  </w:style>
  <w:style w:type="character" w:styleId="1715" w:customStyle="1">
    <w:name w:val="标题 3 Char"/>
    <w:link w:val="1252"/>
    <w:uiPriority w:val="0"/>
    <w:qFormat/>
    <w:rPr>
      <w:b/>
      <w:sz w:val="32"/>
    </w:rPr>
  </w:style>
  <w:style w:type="character" w:styleId="1716" w:customStyle="1">
    <w:name w:val="正文缩进 Char"/>
    <w:uiPriority w:val="0"/>
    <w:qFormat/>
    <w:rPr>
      <w:rFonts w:ascii="宋体" w:eastAsia="宋体"/>
      <w:sz w:val="24"/>
      <w:szCs w:val="24"/>
      <w:lang w:val="en-US" w:eastAsia="zh-CN" w:bidi="ar-SA"/>
    </w:rPr>
  </w:style>
  <w:style w:type="character" w:styleId="1717" w:customStyle="1">
    <w:name w:val="Char Char111"/>
    <w:uiPriority w:val="0"/>
    <w:qFormat/>
    <w:rPr>
      <w:rFonts w:ascii="宋体" w:eastAsia="宋体"/>
      <w:b/>
      <w:sz w:val="24"/>
      <w:u w:val="single"/>
      <w:lang w:val="en-US" w:eastAsia="zh-CN" w:bidi="ar-SA"/>
    </w:rPr>
  </w:style>
  <w:style w:type="character" w:styleId="1718" w:customStyle="1">
    <w:name w:val="正文文本缩进 Char"/>
    <w:uiPriority w:val="0"/>
    <w:qFormat/>
    <w:rPr>
      <w:rFonts w:eastAsia="宋体"/>
      <w:sz w:val="24"/>
      <w:szCs w:val="24"/>
      <w:lang w:val="en-US" w:eastAsia="zh-CN" w:bidi="ar-SA"/>
    </w:rPr>
  </w:style>
  <w:style w:type="character" w:styleId="1719" w:customStyle="1">
    <w:name w:val="列出段落 Char"/>
    <w:uiPriority w:val="0"/>
    <w:qFormat/>
    <w:rPr>
      <w:rFonts w:ascii="Calibri" w:hAnsi="Calibri" w:eastAsia="宋体"/>
      <w:sz w:val="21"/>
      <w:szCs w:val="22"/>
      <w:lang w:val="en-US" w:eastAsia="zh-CN" w:bidi="ar-SA"/>
    </w:rPr>
  </w:style>
  <w:style w:type="character" w:styleId="1720" w:customStyle="1">
    <w:name w:val="页眉 Char"/>
    <w:uiPriority w:val="0"/>
    <w:qFormat/>
    <w:rPr>
      <w:rFonts w:eastAsia="宋体"/>
      <w:sz w:val="18"/>
      <w:szCs w:val="18"/>
      <w:lang w:val="en-US" w:eastAsia="zh-CN" w:bidi="ar-SA"/>
    </w:rPr>
  </w:style>
  <w:style w:type="character" w:styleId="1721" w:customStyle="1">
    <w:name w:val="标题 2 Char"/>
    <w:uiPriority w:val="0"/>
    <w:qFormat/>
    <w:rPr>
      <w:rFonts w:ascii="Arial" w:hAnsi="Arial" w:eastAsia="黑体"/>
      <w:b/>
      <w:sz w:val="30"/>
      <w:lang w:val="en-US" w:eastAsia="zh-CN" w:bidi="ar-SA"/>
    </w:rPr>
  </w:style>
  <w:style w:type="paragraph" w:styleId="1722" w:customStyle="1">
    <w:name w:val="字元 字元2"/>
    <w:basedOn w:val="1249"/>
    <w:uiPriority w:val="0"/>
    <w:qFormat/>
    <w:rPr>
      <w:rFonts w:ascii="Tahoma" w:hAnsi="Tahoma"/>
      <w:sz w:val="24"/>
      <w:szCs w:val="20"/>
    </w:rPr>
  </w:style>
  <w:style w:type="paragraph" w:styleId="1723" w:customStyle="1">
    <w:name w:val="Char3 Char Char Char2"/>
    <w:basedOn w:val="1249"/>
    <w:uiPriority w:val="0"/>
    <w:qFormat/>
    <w:rPr>
      <w:rFonts w:ascii="Tahoma" w:hAnsi="Tahoma"/>
      <w:sz w:val="24"/>
      <w:szCs w:val="20"/>
    </w:rPr>
  </w:style>
  <w:style w:type="paragraph" w:styleId="1724" w:customStyle="1">
    <w:name w:val="正文文本缩进2"/>
    <w:basedOn w:val="1249"/>
    <w:uiPriority w:val="0"/>
    <w:qFormat/>
    <w:pPr>
      <w:ind w:firstLine="480"/>
      <w:spacing w:line="480" w:lineRule="exact"/>
    </w:pPr>
    <w:rPr>
      <w:rFonts w:ascii="宋体" w:hAnsi="宋体"/>
      <w:sz w:val="24"/>
      <w:lang w:val="zh-CN"/>
    </w:rPr>
  </w:style>
  <w:style w:type="paragraph" w:styleId="1725" w:customStyle="1">
    <w:name w:val="Char3"/>
    <w:basedOn w:val="1249"/>
    <w:uiPriority w:val="0"/>
    <w:qFormat/>
    <w:pPr>
      <w:tabs>
        <w:tab w:val="left" w:pos="360" w:leader="none"/>
      </w:tabs>
    </w:pPr>
    <w:rPr>
      <w:sz w:val="24"/>
    </w:rPr>
  </w:style>
  <w:style w:type="paragraph" w:styleId="1726" w:customStyle="1">
    <w:name w:val="Char Char Char Char Char Char Char Char Char Char Char Char Char Char Char Char1"/>
    <w:basedOn w:val="1249"/>
    <w:uiPriority w:val="0"/>
    <w:qFormat/>
    <w:pPr>
      <w:jc w:val="center"/>
      <w:spacing w:after="160" w:line="240" w:lineRule="exact"/>
      <w:widowControl/>
    </w:pPr>
    <w:rPr>
      <w:rFonts w:ascii="宋体" w:hAnsi="宋体"/>
      <w:b/>
      <w:sz w:val="30"/>
      <w:szCs w:val="30"/>
      <w:lang w:eastAsia="en-US"/>
    </w:rPr>
  </w:style>
  <w:style w:type="paragraph" w:styleId="1727" w:customStyle="1">
    <w:name w:val="Char Char1 Char Char Char Char Char Char1"/>
    <w:basedOn w:val="1249"/>
    <w:uiPriority w:val="0"/>
    <w:qFormat/>
    <w:pPr>
      <w:jc w:val="left"/>
      <w:spacing w:after="160" w:line="240" w:lineRule="exact"/>
      <w:widowControl/>
    </w:pPr>
    <w:rPr>
      <w:rFonts w:ascii="Verdana" w:hAnsi="Verdana" w:eastAsia="仿宋_GB2312"/>
      <w:sz w:val="24"/>
      <w:szCs w:val="20"/>
      <w:lang w:eastAsia="en-US"/>
    </w:rPr>
  </w:style>
  <w:style w:type="paragraph" w:styleId="1728" w:customStyle="1">
    <w:name w:val="列出段落2"/>
    <w:basedOn w:val="1249"/>
    <w:uiPriority w:val="0"/>
    <w:qFormat/>
    <w:pPr>
      <w:ind w:firstLine="420"/>
    </w:pPr>
    <w:rPr>
      <w:rFonts w:ascii="Calibri" w:hAnsi="Calibri"/>
      <w:szCs w:val="22"/>
    </w:rPr>
  </w:style>
  <w:style w:type="paragraph" w:styleId="1729" w:customStyle="1">
    <w:name w:val="Char Char Char1 Char2"/>
    <w:basedOn w:val="1249"/>
    <w:uiPriority w:val="0"/>
    <w:qFormat/>
    <w:rPr>
      <w:rFonts w:ascii="Tahoma" w:hAnsi="Tahoma"/>
      <w:sz w:val="24"/>
      <w:szCs w:val="20"/>
    </w:rPr>
  </w:style>
  <w:style w:type="paragraph" w:styleId="1730" w:customStyle="1">
    <w:name w:val="Char Char Char2"/>
    <w:basedOn w:val="1249"/>
    <w:uiPriority w:val="0"/>
    <w:qFormat/>
    <w:rPr>
      <w:rFonts w:ascii="Tahoma" w:hAnsi="Tahoma"/>
      <w:sz w:val="24"/>
      <w:szCs w:val="20"/>
    </w:rPr>
  </w:style>
  <w:style w:type="paragraph" w:styleId="1731" w:customStyle="1">
    <w:name w:val="Char Char Char Char Char Char Char2"/>
    <w:basedOn w:val="1249"/>
    <w:uiPriority w:val="0"/>
    <w:qFormat/>
    <w:pPr>
      <w:ind w:firstLine="200"/>
      <w:spacing w:line="360" w:lineRule="auto"/>
    </w:pPr>
    <w:rPr>
      <w:rFonts w:eastAsia="仿宋_GB2312"/>
      <w:sz w:val="24"/>
    </w:rPr>
  </w:style>
  <w:style w:type="paragraph" w:styleId="1732" w:customStyle="1">
    <w:name w:val="正文缩进2"/>
    <w:basedOn w:val="1249"/>
    <w:uiPriority w:val="0"/>
    <w:qFormat/>
    <w:pPr>
      <w:ind w:firstLine="567"/>
      <w:spacing w:line="480" w:lineRule="exact"/>
      <w:widowControl/>
    </w:pPr>
    <w:rPr>
      <w:rFonts w:ascii="宋体"/>
      <w:color w:val="000000"/>
      <w:sz w:val="28"/>
      <w:szCs w:val="20"/>
      <w:lang w:val="zh-CN"/>
    </w:rPr>
  </w:style>
  <w:style w:type="paragraph" w:styleId="1733" w:customStyle="1">
    <w:name w:val="修订1"/>
    <w:uiPriority w:val="0"/>
    <w:qFormat/>
    <w:rPr>
      <w:rFonts w:ascii="Times New Roman" w:hAnsi="Times New Roman" w:eastAsia="宋体" w:cs="Times New Roman"/>
      <w:sz w:val="21"/>
      <w:szCs w:val="24"/>
      <w:lang w:val="en-US" w:eastAsia="zh-CN" w:bidi="ar-SA"/>
    </w:rPr>
  </w:style>
  <w:style w:type="paragraph" w:styleId="1734" w:customStyle="1">
    <w:name w:val="Char22"/>
    <w:basedOn w:val="1249"/>
    <w:uiPriority w:val="0"/>
    <w:qFormat/>
    <w:rPr>
      <w:rFonts w:ascii="Tahoma" w:hAnsi="Tahoma"/>
      <w:sz w:val="24"/>
      <w:szCs w:val="20"/>
    </w:rPr>
  </w:style>
  <w:style w:type="paragraph" w:styleId="1735" w:customStyle="1">
    <w:name w:val="Char Char Char Char Char Char Char Char Char Char2"/>
    <w:basedOn w:val="1249"/>
    <w:uiPriority w:val="0"/>
    <w:qFormat/>
    <w:rPr>
      <w:rFonts w:ascii="宋体" w:hAnsi="宋体" w:cs="Courier New"/>
      <w:sz w:val="32"/>
      <w:szCs w:val="32"/>
    </w:rPr>
  </w:style>
  <w:style w:type="paragraph" w:styleId="1736" w:customStyle="1">
    <w:name w:val="Char2 Char Char Char Char Char Char1"/>
    <w:basedOn w:val="1249"/>
    <w:uiPriority w:val="0"/>
    <w:qFormat/>
    <w:pPr>
      <w:jc w:val="center"/>
      <w:spacing w:line="400" w:lineRule="exact"/>
      <w:widowControl/>
    </w:pPr>
  </w:style>
  <w:style w:type="character" w:styleId="1737" w:customStyle="1">
    <w:name w:val="页脚 Char"/>
    <w:uiPriority w:val="0"/>
    <w:qFormat/>
    <w:rPr>
      <w:rFonts w:ascii="宋体" w:eastAsia="宋体"/>
      <w:sz w:val="18"/>
      <w:lang w:val="en-US" w:eastAsia="zh-CN" w:bidi="ar-SA"/>
    </w:rPr>
  </w:style>
  <w:style w:type="paragraph" w:styleId="1738" w:customStyle="1">
    <w:name w:val="Char Char41"/>
    <w:basedOn w:val="1249"/>
    <w:uiPriority w:val="0"/>
    <w:qFormat/>
    <w:pPr>
      <w:jc w:val="center"/>
      <w:spacing w:line="400" w:lineRule="exact"/>
      <w:widowControl/>
    </w:pPr>
  </w:style>
  <w:style w:type="character" w:styleId="1739" w:customStyle="1">
    <w:name w:val="批注文字 Char"/>
    <w:uiPriority w:val="99"/>
    <w:qFormat/>
    <w:rPr>
      <w:sz w:val="21"/>
      <w:szCs w:val="24"/>
    </w:rPr>
  </w:style>
  <w:style w:type="character" w:styleId="1740" w:customStyle="1">
    <w:name w:val="标题 Char"/>
    <w:uiPriority w:val="0"/>
    <w:qFormat/>
    <w:rPr>
      <w:b/>
      <w:sz w:val="32"/>
    </w:rPr>
  </w:style>
  <w:style w:type="paragraph" w:styleId="1741" w:customStyle="1">
    <w:name w:val="图例"/>
    <w:basedOn w:val="1249"/>
    <w:uiPriority w:val="0"/>
    <w:qFormat/>
    <w:pPr>
      <w:jc w:val="center"/>
      <w:spacing w:before="120" w:after="120" w:line="360" w:lineRule="auto"/>
    </w:pPr>
    <w:rPr>
      <w:rFonts w:eastAsia="仿宋_GB2312"/>
      <w:b/>
      <w:sz w:val="24"/>
      <w:szCs w:val="20"/>
    </w:rPr>
  </w:style>
  <w:style w:type="table" w:styleId="1742"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743" w:customStyle="1">
    <w:name w:val="Table Paragraph"/>
    <w:basedOn w:val="1249"/>
    <w:uiPriority w:val="1"/>
    <w:qFormat/>
    <w:pPr>
      <w:jc w:val="left"/>
    </w:pPr>
    <w:rPr>
      <w:rFonts w:ascii="宋体" w:hAnsi="宋体" w:cs="宋体"/>
      <w:sz w:val="22"/>
      <w:szCs w:val="22"/>
      <w:lang w:eastAsia="en-US"/>
    </w:rPr>
  </w:style>
  <w:style w:type="paragraph" w:styleId="1744" w:customStyle="1">
    <w:name w:val="成文日期"/>
    <w:basedOn w:val="1249"/>
    <w:link w:val="1745"/>
    <w:uiPriority w:val="0"/>
    <w:qFormat/>
    <w:pPr>
      <w:ind w:right="400" w:firstLine="200"/>
      <w:jc w:val="right"/>
      <w:spacing w:line="570" w:lineRule="exact"/>
    </w:pPr>
    <w:rPr>
      <w:rFonts w:ascii="仿宋_GB2312" w:eastAsia="仿宋_GB2312"/>
      <w:sz w:val="32"/>
      <w:szCs w:val="20"/>
    </w:rPr>
  </w:style>
  <w:style w:type="character" w:styleId="1745" w:customStyle="1">
    <w:name w:val="成文日期 Char"/>
    <w:link w:val="1744"/>
    <w:uiPriority w:val="0"/>
    <w:qFormat/>
    <w:rPr>
      <w:rFonts w:ascii="仿宋_GB2312" w:eastAsia="仿宋_GB2312"/>
      <w:sz w:val="32"/>
    </w:rPr>
  </w:style>
  <w:style w:type="paragraph" w:styleId="1746" w:customStyle="1">
    <w:name w:val="修订2"/>
    <w:uiPriority w:val="99"/>
    <w:qFormat/>
    <w:rPr>
      <w:rFonts w:ascii="Times New Roman" w:hAnsi="Times New Roman" w:eastAsia="宋体" w:cs="Times New Roman"/>
      <w:sz w:val="21"/>
      <w:szCs w:val="24"/>
      <w:lang w:val="en-US" w:eastAsia="zh-CN" w:bidi="ar-SA"/>
    </w:rPr>
  </w:style>
  <w:style w:type="paragraph" w:styleId="1747" w:customStyle="1">
    <w:name w:val="Body text|1"/>
    <w:basedOn w:val="1249"/>
    <w:uiPriority w:val="0"/>
    <w:qFormat/>
    <w:pPr>
      <w:ind w:firstLine="460"/>
      <w:spacing w:after="100" w:line="407" w:lineRule="exact"/>
    </w:pPr>
    <w:rPr>
      <w:rFonts w:ascii="宋体" w:hAnsi="宋体" w:cs="宋体"/>
      <w:sz w:val="20"/>
      <w:szCs w:val="20"/>
      <w:u w:val="single"/>
      <w:lang w:val="zh-TW" w:eastAsia="zh-TW" w:bidi="zh-TW"/>
    </w:rPr>
  </w:style>
  <w:style w:type="paragraph" w:styleId="1748" w:customStyle="1">
    <w:name w:val="Other|1"/>
    <w:basedOn w:val="1249"/>
    <w:uiPriority w:val="0"/>
    <w:qFormat/>
    <w:pPr>
      <w:jc w:val="center"/>
    </w:pPr>
    <w:rPr>
      <w:sz w:val="19"/>
      <w:szCs w:val="19"/>
      <w:lang w:val="zh-TW" w:eastAsia="zh-TW" w:bidi="zh-TW"/>
    </w:rPr>
  </w:style>
  <w:style w:type="paragraph" w:styleId="1749" w:customStyle="1">
    <w:name w:val="_Style 4"/>
    <w:basedOn w:val="1249"/>
    <w:next w:val="1592"/>
    <w:uiPriority w:val="34"/>
    <w:qFormat/>
    <w:pPr>
      <w:ind w:firstLine="420"/>
    </w:pPr>
    <w:rPr>
      <w:rFonts w:ascii="Calibri" w:hAnsi="Calibri"/>
      <w:szCs w:val="22"/>
    </w:rPr>
  </w:style>
  <w:style w:type="character" w:styleId="1750" w:customStyle="1">
    <w:name w:val="font01"/>
    <w:basedOn w:val="1503"/>
    <w:uiPriority w:val="0"/>
    <w:qFormat/>
    <w:rPr>
      <w:rFonts w:hint="eastAsia" w:ascii="宋体" w:hAnsi="宋体" w:eastAsia="宋体" w:cs="宋体"/>
      <w:color w:val="000000"/>
      <w:sz w:val="24"/>
      <w:szCs w:val="24"/>
      <w:u w:val="none"/>
    </w:rPr>
  </w:style>
  <w:style w:type="paragraph" w:styleId="1751" w:customStyle="1">
    <w:name w:val="正文1"/>
    <w:basedOn w:val="1249"/>
    <w:next w:val="1249"/>
    <w:uiPriority w:val="0"/>
    <w:qFormat/>
    <w:pPr>
      <w:ind w:left="420" w:firstLine="527"/>
      <w:spacing w:before="120" w:line="360" w:lineRule="auto"/>
    </w:pPr>
    <w:rPr>
      <w:rFonts w:ascii="宋体" w:hAnsi="宋体"/>
    </w:rPr>
  </w:style>
  <w:style w:type="paragraph" w:styleId="17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753" w:customStyle="1">
    <w:name w:val="样式"/>
    <w:uiPriority w:val="0"/>
    <w:qFormat/>
    <w:pPr>
      <w:widowControl w:val="off"/>
    </w:pPr>
    <w:rPr>
      <w:rFonts w:ascii="Times New Roman" w:hAnsi="Times New Roman" w:eastAsia="宋体" w:cs="Times New Roman"/>
      <w:sz w:val="24"/>
      <w:szCs w:val="24"/>
      <w:lang w:val="en-US" w:eastAsia="zh-CN" w:bidi="ar-SA"/>
    </w:rPr>
  </w:style>
  <w:style w:type="paragraph" w:styleId="1754" w:customStyle="1">
    <w:name w:val="null3"/>
    <w:uiPriority w:val="0"/>
    <w:qFormat/>
    <w:rPr>
      <w:rFonts w:hint="eastAsia" w:ascii="Calibri" w:hAnsi="Calibri" w:eastAsia="宋体" w:cs="Times New Roman"/>
      <w:lang w:val="en-US" w:eastAsia="zh-CN" w:bidi="ar-SA"/>
    </w:rPr>
  </w:style>
  <w:style w:type="paragraph" w:styleId="1755" w:customStyle="1">
    <w:name w:val="列出段落5"/>
    <w:uiPriority w:val="0"/>
    <w:qFormat/>
    <w:pPr>
      <w:ind w:firstLine="420"/>
      <w:jc w:val="both"/>
      <w:widowControl w:val="off"/>
    </w:pPr>
    <w:rPr>
      <w:rFonts w:ascii="Times New Roman" w:hAnsi="Times New Roman" w:eastAsia="宋体" w:cs="Times New Roman"/>
      <w:sz w:val="21"/>
      <w:szCs w:val="24"/>
      <w:lang w:val="en-US" w:eastAsia="zh-CN" w:bidi="ar-SA"/>
    </w:rPr>
  </w:style>
  <w:style w:type="paragraph" w:styleId="1756" w:customStyle="1">
    <w:name w:val="列出段落3"/>
    <w:basedOn w:val="1249"/>
    <w:uiPriority w:val="34"/>
    <w:qFormat/>
    <w:pPr>
      <w:ind w:firstLine="420"/>
    </w:pPr>
    <w:rPr>
      <w:rFonts w:ascii="Calibri" w:hAnsi="Calibri"/>
      <w:szCs w:val="22"/>
    </w:rPr>
  </w:style>
  <w:style w:type="character" w:styleId="1757" w:customStyle="1">
    <w:name w:val="font11"/>
    <w:basedOn w:val="1259"/>
    <w:uiPriority w:val="0"/>
    <w:qFormat/>
    <w:rPr>
      <w:rFonts w:hint="eastAsia" w:ascii="宋体" w:hAnsi="宋体" w:eastAsia="宋体" w:cs="宋体"/>
      <w:color w:val="000000"/>
      <w:sz w:val="21"/>
      <w:szCs w:val="21"/>
      <w:u w:val="none"/>
    </w:rPr>
  </w:style>
  <w:style w:type="character" w:styleId="1758" w:customStyle="1">
    <w:name w:val="font21"/>
    <w:basedOn w:val="1259"/>
    <w:uiPriority w:val="0"/>
    <w:qFormat/>
    <w:rPr>
      <w:rFonts w:hint="default" w:ascii="Calibri" w:hAnsi="Calibri" w:cs="Calibri"/>
      <w:color w:val="000000"/>
      <w:sz w:val="21"/>
      <w:szCs w:val="21"/>
      <w:u w:val="none"/>
    </w:rPr>
  </w:style>
  <w:style w:type="paragraph" w:styleId="1759" w:customStyle="1">
    <w:name w:val="一、"/>
    <w:uiPriority w:val="0"/>
    <w:qFormat/>
    <w:pPr>
      <w:ind w:firstLine="640"/>
      <w:jc w:val="both"/>
      <w:widowControl w:val="off"/>
    </w:pPr>
    <w:rPr>
      <w:rFonts w:ascii="Times New Roman" w:hAnsi="Times New Roman" w:eastAsia="黑体" w:cs="Times New Roman"/>
      <w:sz w:val="21"/>
      <w:szCs w:val="32"/>
      <w:lang w:val="en-US" w:eastAsia="zh-CN" w:bidi="ar-SA"/>
    </w:rPr>
  </w:style>
  <w:style w:type="paragraph" w:styleId="1760" w:customStyle="1">
    <w:name w:val="Table Text"/>
    <w:uiPriority w:val="0"/>
    <w:qFormat/>
    <w:rPr>
      <w:rFonts w:ascii="宋体" w:hAnsi="宋体" w:eastAsia="宋体" w:cs="宋体"/>
      <w:color w:val="000000"/>
      <w:sz w:val="24"/>
      <w:szCs w:val="24"/>
      <w:lang w:val="en-US" w:eastAsia="en-US" w:bidi="ar-SA"/>
    </w:rPr>
  </w:style>
  <w:style w:type="character" w:styleId="1761" w:customStyle="1">
    <w:name w:val="font51"/>
    <w:basedOn w:val="1259"/>
    <w:uiPriority w:val="0"/>
    <w:qFormat/>
    <w:rPr>
      <w:rFonts w:hint="eastAsia" w:ascii="宋体" w:hAnsi="宋体" w:eastAsia="宋体" w:cs="宋体"/>
      <w:color w:val="000000"/>
      <w:sz w:val="22"/>
      <w:szCs w:val="22"/>
      <w:u w:val="none"/>
    </w:rPr>
  </w:style>
  <w:style w:type="character" w:styleId="1762" w:customStyle="1">
    <w:name w:val="font61"/>
    <w:basedOn w:val="1259"/>
    <w:uiPriority w:val="0"/>
    <w:qFormat/>
    <w:rPr>
      <w:rFonts w:hint="default" w:ascii="Times New Roman" w:hAnsi="Times New Roman" w:cs="Times New Roman"/>
      <w:color w:val="000000"/>
      <w:sz w:val="24"/>
      <w:szCs w:val="24"/>
      <w:u w:val="none"/>
    </w:rPr>
  </w:style>
  <w:style w:type="character" w:styleId="1763" w:customStyle="1">
    <w:name w:val="font91"/>
    <w:basedOn w:val="1259"/>
    <w:uiPriority w:val="0"/>
    <w:qFormat/>
    <w:rPr>
      <w:rFonts w:hint="eastAsia" w:ascii="宋体" w:hAnsi="宋体" w:eastAsia="宋体" w:cs="宋体"/>
      <w:color w:val="000000"/>
      <w:sz w:val="22"/>
      <w:szCs w:val="22"/>
      <w:u w:val="single"/>
    </w:rPr>
  </w:style>
  <w:style w:type="character" w:styleId="1764" w:customStyle="1">
    <w:name w:val="font71"/>
    <w:basedOn w:val="1259"/>
    <w:uiPriority w:val="0"/>
    <w:qFormat/>
    <w:rPr>
      <w:rFonts w:hint="eastAsia" w:ascii="宋体" w:hAnsi="宋体" w:eastAsia="宋体" w:cs="宋体"/>
      <w:b/>
      <w:bCs/>
      <w:color w:val="000000"/>
      <w:sz w:val="28"/>
      <w:szCs w:val="28"/>
      <w:u w:val="none"/>
    </w:rPr>
  </w:style>
  <w:style w:type="character" w:styleId="1765" w:customStyle="1">
    <w:name w:val="font41"/>
    <w:basedOn w:val="1259"/>
    <w:uiPriority w:val="0"/>
    <w:qFormat/>
    <w:rPr>
      <w:rFonts w:hint="default" w:ascii="Times New Roman" w:hAnsi="Times New Roman" w:cs="Times New Roman"/>
      <w:b/>
      <w:bCs/>
      <w:color w:val="000000"/>
      <w:sz w:val="22"/>
      <w:szCs w:val="22"/>
      <w:u w:val="none"/>
    </w:rPr>
  </w:style>
  <w:style w:type="character" w:styleId="1766" w:customStyle="1">
    <w:name w:val="font81"/>
    <w:basedOn w:val="1259"/>
    <w:uiPriority w:val="0"/>
    <w:qFormat/>
    <w:rPr>
      <w:rFonts w:hint="eastAsia" w:ascii="宋体" w:hAnsi="宋体" w:eastAsia="宋体" w:cs="宋体"/>
      <w:b/>
      <w:bCs/>
      <w:color w:val="000000"/>
      <w:sz w:val="22"/>
      <w:szCs w:val="22"/>
      <w:u w:val="none"/>
    </w:rPr>
  </w:style>
  <w:style w:type="character" w:styleId="1767" w:customStyle="1">
    <w:name w:val="font31"/>
    <w:basedOn w:val="1259"/>
    <w:uiPriority w:val="0"/>
    <w:qFormat/>
    <w:rPr>
      <w:rFonts w:hint="default" w:ascii="Times New Roman" w:hAnsi="Times New Roman" w:cs="Times New Roman"/>
      <w:color w:val="000000"/>
      <w:sz w:val="22"/>
      <w:szCs w:val="22"/>
      <w:u w:val="none"/>
    </w:rPr>
  </w:style>
  <w:style w:type="character" w:styleId="1768" w:customStyle="1">
    <w:name w:val="批注框文本 Char"/>
    <w:link w:val="1304"/>
    <w:uiPriority w:val="99"/>
    <w:qFormat/>
    <w:rPr>
      <w:sz w:val="18"/>
    </w:rPr>
  </w:style>
  <w:style w:type="character" w:styleId="1769" w:customStyle="1">
    <w:name w:val="批注文字 Char1"/>
    <w:link w:val="1278"/>
    <w:uiPriority w:val="99"/>
    <w:qFormat/>
  </w:style>
  <w:style w:type="character" w:styleId="1770" w:customStyle="1">
    <w:name w:val="批注主题 Char"/>
    <w:link w:val="1335"/>
    <w:uiPriority w:val="0"/>
    <w:qFormat/>
    <w:rPr>
      <w:b/>
    </w:rPr>
  </w:style>
  <w:style w:type="character" w:styleId="1771" w:customStyle="1">
    <w:name w:val="font121"/>
    <w:basedOn w:val="1259"/>
    <w:uiPriority w:val="0"/>
    <w:qFormat/>
    <w:rPr>
      <w:rFonts w:hint="eastAsia" w:ascii="宋体" w:hAnsi="宋体" w:eastAsia="宋体" w:cs="宋体"/>
      <w:b/>
      <w:bCs/>
      <w:color w:val="000000"/>
      <w:sz w:val="32"/>
      <w:szCs w:val="32"/>
      <w:u w:val="none"/>
    </w:rPr>
  </w:style>
  <w:style w:type="character" w:styleId="1772" w:customStyle="1">
    <w:name w:val="font131"/>
    <w:basedOn w:val="1259"/>
    <w:uiPriority w:val="0"/>
    <w:qFormat/>
    <w:rPr>
      <w:rFonts w:hint="eastAsia" w:ascii="宋体" w:hAnsi="宋体" w:eastAsia="宋体" w:cs="宋体"/>
      <w:b/>
      <w:bCs/>
      <w:color w:val="000000"/>
      <w:sz w:val="22"/>
      <w:szCs w:val="22"/>
      <w:u w:val="none"/>
    </w:rPr>
  </w:style>
  <w:style w:type="character" w:styleId="1773" w:customStyle="1">
    <w:name w:val="font141"/>
    <w:basedOn w:val="1259"/>
    <w:uiPriority w:val="0"/>
    <w:qFormat/>
    <w:rPr>
      <w:rFonts w:hint="default" w:ascii="Times New Roman" w:hAnsi="Times New Roman" w:cs="Times New Roman"/>
      <w:color w:val="000000"/>
      <w:sz w:val="22"/>
      <w:szCs w:val="22"/>
      <w:u w:val="none"/>
      <w:vertAlign w:val="superscript"/>
    </w:rPr>
  </w:style>
  <w:style w:type="character" w:styleId="1774" w:customStyle="1">
    <w:name w:val="font101"/>
    <w:basedOn w:val="1259"/>
    <w:uiPriority w:val="0"/>
    <w:qFormat/>
    <w:rPr>
      <w:rFonts w:hint="eastAsia" w:ascii="宋体" w:hAnsi="宋体" w:eastAsia="宋体" w:cs="宋体"/>
      <w:b/>
      <w:bCs/>
      <w:color w:val="000000"/>
      <w:sz w:val="22"/>
      <w:szCs w:val="22"/>
      <w:u w:val="none"/>
    </w:rPr>
  </w:style>
  <w:style w:type="character" w:styleId="1775" w:customStyle="1">
    <w:name w:val="font112"/>
    <w:basedOn w:val="1259"/>
    <w:uiPriority w:val="0"/>
    <w:qFormat/>
    <w:rPr>
      <w:rFonts w:hint="default" w:ascii="Times New Roman" w:hAnsi="Times New Roman" w:cs="Times New Roman"/>
      <w:b/>
      <w:bCs/>
      <w:color w:val="000000"/>
      <w:sz w:val="22"/>
      <w:szCs w:val="22"/>
      <w:u w:val="none"/>
    </w:rPr>
  </w:style>
  <w:style w:type="character" w:styleId="1776" w:customStyle="1">
    <w:name w:val="font151"/>
    <w:basedOn w:val="1259"/>
    <w:uiPriority w:val="0"/>
    <w:qFormat/>
    <w:rPr>
      <w:rFonts w:hint="eastAsia" w:ascii="宋体" w:hAnsi="宋体" w:eastAsia="宋体" w:cs="宋体"/>
      <w:b/>
      <w:bCs/>
      <w:color w:val="ff0000"/>
      <w:sz w:val="22"/>
      <w:szCs w:val="22"/>
      <w:u w:val="none"/>
    </w:rPr>
  </w:style>
  <w:style w:type="character" w:styleId="1777" w:customStyle="1">
    <w:name w:val="font161"/>
    <w:basedOn w:val="1259"/>
    <w:uiPriority w:val="0"/>
    <w:qFormat/>
    <w:rPr>
      <w:rFonts w:hint="default" w:ascii="Times New Roman" w:hAnsi="Times New Roman" w:cs="Times New Roman"/>
      <w:b/>
      <w:bCs/>
      <w:color w:val="ff0000"/>
      <w:sz w:val="22"/>
      <w:szCs w:val="22"/>
      <w:u w:val="none"/>
    </w:rPr>
  </w:style>
  <w:style w:type="numbering" w:styleId="17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footer" Target="footer15.xml" /><Relationship Id="rId3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孙芸</cp:lastModifiedBy>
  <cp:revision>10</cp:revision>
  <dcterms:created xsi:type="dcterms:W3CDTF">2022-05-30T08:08:00Z</dcterms:created>
  <dcterms:modified xsi:type="dcterms:W3CDTF">2025-12-04T09:02:50Z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eyJoZGlkIjoiZTkwYjI0ZmQzNWViMmQ5ZGNlZjFiZDQzZTRhNWY2OTkiLCJ1c2VySWQiOiIzNzQ5MTM5MjEifQ==</vt:lpwstr>
  </property>
  <property fmtid="{D5CDD505-2E9C-101B-9397-08002B2CF9AE}" pid="3" name="KSOProductBuildVer">
    <vt:lpwstr>2052-12.1.0.23542</vt:lpwstr>
  </property>
  <property fmtid="{D5CDD505-2E9C-101B-9397-08002B2CF9AE}" pid="4" name="ICV">
    <vt:lpwstr>D64E86443AD84560AB29B2152902306C_13</vt:lpwstr>
  </property>
</Properties>
</file>